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B270" w14:textId="77777777" w:rsidR="00A7228D" w:rsidRDefault="00A7228D" w:rsidP="00364F33">
      <w:pPr>
        <w:pStyle w:val="ContactInformation"/>
        <w:spacing w:after="120" w:line="240" w:lineRule="auto"/>
        <w:ind w:left="720" w:hanging="720"/>
        <w:contextualSpacing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Bruce Bettinghaus</w:t>
      </w:r>
    </w:p>
    <w:p w14:paraId="3FB165DA" w14:textId="6E8274D4" w:rsidR="00A7228D" w:rsidRPr="00A7228D" w:rsidRDefault="004E2C37" w:rsidP="00364F33">
      <w:pPr>
        <w:pStyle w:val="ContactInformation"/>
        <w:spacing w:after="120" w:line="240" w:lineRule="auto"/>
        <w:contextualSpacing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Michigan State</w:t>
      </w:r>
      <w:r w:rsidR="00A7228D" w:rsidRPr="00A7228D">
        <w:rPr>
          <w:color w:val="000000"/>
          <w:sz w:val="22"/>
          <w:szCs w:val="20"/>
        </w:rPr>
        <w:t xml:space="preserve"> University</w:t>
      </w:r>
    </w:p>
    <w:p w14:paraId="139D3D01" w14:textId="7D32BE07" w:rsidR="00A7228D" w:rsidRPr="00A7228D" w:rsidRDefault="004E2C37" w:rsidP="00364F33">
      <w:pPr>
        <w:pStyle w:val="ContactInformation"/>
        <w:spacing w:after="120" w:line="240" w:lineRule="auto"/>
        <w:contextualSpacing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Broad</w:t>
      </w:r>
      <w:r w:rsidR="00A7228D" w:rsidRPr="00A7228D">
        <w:rPr>
          <w:color w:val="000000"/>
          <w:sz w:val="22"/>
          <w:szCs w:val="20"/>
        </w:rPr>
        <w:t xml:space="preserve"> College of Business</w:t>
      </w:r>
    </w:p>
    <w:p w14:paraId="123A1CEB" w14:textId="2612846B" w:rsidR="00A7228D" w:rsidRPr="00A7228D" w:rsidRDefault="004E2C37" w:rsidP="00364F33">
      <w:pPr>
        <w:pStyle w:val="ContactInformation"/>
        <w:spacing w:after="120" w:line="240" w:lineRule="auto"/>
        <w:contextualSpacing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N230 Business College Complex</w:t>
      </w:r>
    </w:p>
    <w:p w14:paraId="5A7416C5" w14:textId="2C607C3B" w:rsidR="00A7228D" w:rsidRPr="00A7228D" w:rsidRDefault="00A7228D" w:rsidP="00364F33">
      <w:pPr>
        <w:pStyle w:val="ContactInformation"/>
        <w:spacing w:after="120" w:line="240" w:lineRule="auto"/>
        <w:contextualSpacing/>
        <w:jc w:val="center"/>
        <w:rPr>
          <w:color w:val="000000"/>
          <w:sz w:val="22"/>
          <w:szCs w:val="20"/>
        </w:rPr>
      </w:pPr>
      <w:r w:rsidRPr="00A7228D">
        <w:rPr>
          <w:color w:val="000000"/>
          <w:sz w:val="22"/>
          <w:szCs w:val="20"/>
        </w:rPr>
        <w:t>Phone: (</w:t>
      </w:r>
      <w:r w:rsidR="004E2C37">
        <w:rPr>
          <w:color w:val="000000"/>
          <w:sz w:val="22"/>
          <w:szCs w:val="20"/>
        </w:rPr>
        <w:t>517</w:t>
      </w:r>
      <w:r w:rsidRPr="00A7228D">
        <w:rPr>
          <w:color w:val="000000"/>
          <w:sz w:val="22"/>
          <w:szCs w:val="20"/>
        </w:rPr>
        <w:t>)-</w:t>
      </w:r>
      <w:r w:rsidR="004E2C37">
        <w:rPr>
          <w:color w:val="000000"/>
          <w:sz w:val="22"/>
          <w:szCs w:val="20"/>
        </w:rPr>
        <w:t>432</w:t>
      </w:r>
      <w:r w:rsidRPr="00A7228D">
        <w:rPr>
          <w:color w:val="000000"/>
          <w:sz w:val="22"/>
          <w:szCs w:val="20"/>
        </w:rPr>
        <w:t>-</w:t>
      </w:r>
      <w:r w:rsidR="004E2C37">
        <w:rPr>
          <w:color w:val="000000"/>
          <w:sz w:val="22"/>
          <w:szCs w:val="20"/>
        </w:rPr>
        <w:t>2914</w:t>
      </w:r>
    </w:p>
    <w:p w14:paraId="329A74A2" w14:textId="64AB6292" w:rsidR="00657E85" w:rsidRPr="00A7228D" w:rsidRDefault="00A7228D" w:rsidP="00364F33">
      <w:pPr>
        <w:pStyle w:val="ContactInformation"/>
        <w:spacing w:after="120" w:line="240" w:lineRule="auto"/>
        <w:jc w:val="center"/>
        <w:rPr>
          <w:sz w:val="18"/>
        </w:rPr>
      </w:pPr>
      <w:r w:rsidRPr="00A7228D">
        <w:rPr>
          <w:color w:val="000000"/>
          <w:sz w:val="22"/>
          <w:szCs w:val="20"/>
        </w:rPr>
        <w:t>Email: betting</w:t>
      </w:r>
      <w:r w:rsidR="004E2C37">
        <w:rPr>
          <w:color w:val="000000"/>
          <w:sz w:val="22"/>
          <w:szCs w:val="20"/>
        </w:rPr>
        <w:t>3</w:t>
      </w:r>
      <w:r w:rsidRPr="00A7228D">
        <w:rPr>
          <w:color w:val="000000"/>
          <w:sz w:val="22"/>
          <w:szCs w:val="20"/>
        </w:rPr>
        <w:t>@</w:t>
      </w:r>
      <w:r w:rsidR="004E2C37">
        <w:rPr>
          <w:color w:val="000000"/>
          <w:sz w:val="22"/>
          <w:szCs w:val="20"/>
        </w:rPr>
        <w:t>msu</w:t>
      </w:r>
      <w:r w:rsidRPr="00A7228D">
        <w:rPr>
          <w:color w:val="000000"/>
          <w:sz w:val="22"/>
          <w:szCs w:val="20"/>
        </w:rPr>
        <w:t>.edu</w:t>
      </w:r>
    </w:p>
    <w:p w14:paraId="6A79485C" w14:textId="77777777" w:rsidR="0005678C" w:rsidRPr="00364F33" w:rsidRDefault="0005678C" w:rsidP="00364F33">
      <w:pPr>
        <w:pStyle w:val="SpaceAfter"/>
        <w:spacing w:before="120" w:after="120" w:line="240" w:lineRule="auto"/>
        <w:ind w:left="0" w:right="0"/>
        <w:rPr>
          <w:b/>
        </w:rPr>
      </w:pPr>
      <w:r w:rsidRPr="00364F33">
        <w:rPr>
          <w:b/>
        </w:rPr>
        <w:t>Education</w:t>
      </w:r>
    </w:p>
    <w:p w14:paraId="49D9E5A3" w14:textId="77777777" w:rsidR="00076B8F" w:rsidRDefault="00076B8F" w:rsidP="00076B8F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PH.D., The Pennsylvania State University, 2000. Emphasis/major: Accounting</w:t>
      </w:r>
    </w:p>
    <w:p w14:paraId="474B6D7D" w14:textId="77777777" w:rsidR="00076B8F" w:rsidRDefault="00076B8F" w:rsidP="00076B8F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BBA, Grand Valley State University, 1994. Emphasis/major: Accounting</w:t>
      </w:r>
    </w:p>
    <w:p w14:paraId="33B434FE" w14:textId="77777777" w:rsidR="0005678C" w:rsidRPr="00364F33" w:rsidRDefault="0005678C" w:rsidP="00364F33">
      <w:pPr>
        <w:pStyle w:val="SpaceAfter"/>
        <w:spacing w:before="120" w:after="120" w:line="240" w:lineRule="auto"/>
        <w:ind w:left="0" w:right="0"/>
        <w:rPr>
          <w:b/>
        </w:rPr>
      </w:pPr>
      <w:r w:rsidRPr="00364F33">
        <w:rPr>
          <w:b/>
        </w:rPr>
        <w:t>Academic Experience:</w:t>
      </w:r>
    </w:p>
    <w:p w14:paraId="67B7EA37" w14:textId="6413C32B" w:rsidR="004E2C37" w:rsidRDefault="004E2C37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Professor, Michigan State University, August 2018 - Present</w:t>
      </w:r>
    </w:p>
    <w:p w14:paraId="2361D349" w14:textId="65617AFB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>Ass</w:t>
      </w:r>
      <w:r>
        <w:rPr>
          <w:color w:val="000000"/>
          <w:sz w:val="20"/>
          <w:szCs w:val="20"/>
        </w:rPr>
        <w:t>ociate</w:t>
      </w:r>
      <w:r w:rsidRPr="0005678C">
        <w:rPr>
          <w:color w:val="000000"/>
          <w:sz w:val="20"/>
          <w:szCs w:val="20"/>
        </w:rPr>
        <w:t xml:space="preserve"> Professor, Grand Valley State University, August 20</w:t>
      </w:r>
      <w:r w:rsidR="004E2C37">
        <w:rPr>
          <w:color w:val="000000"/>
          <w:sz w:val="20"/>
          <w:szCs w:val="20"/>
        </w:rPr>
        <w:t>14</w:t>
      </w:r>
      <w:r w:rsidRPr="000567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05678C">
        <w:rPr>
          <w:color w:val="000000"/>
          <w:sz w:val="20"/>
          <w:szCs w:val="20"/>
        </w:rPr>
        <w:t xml:space="preserve"> </w:t>
      </w:r>
      <w:r w:rsidR="004E2C37">
        <w:rPr>
          <w:color w:val="000000"/>
          <w:sz w:val="20"/>
          <w:szCs w:val="20"/>
        </w:rPr>
        <w:t>August 2018</w:t>
      </w:r>
    </w:p>
    <w:p w14:paraId="7AF35748" w14:textId="512DCEC0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 xml:space="preserve">Assistant Professor, Grand Valley State University, August 2008 </w:t>
      </w:r>
      <w:r>
        <w:rPr>
          <w:color w:val="000000"/>
          <w:sz w:val="20"/>
          <w:szCs w:val="20"/>
        </w:rPr>
        <w:t>–</w:t>
      </w:r>
      <w:r w:rsidRPr="000567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August 20</w:t>
      </w:r>
      <w:r w:rsidR="004E2C37">
        <w:rPr>
          <w:color w:val="000000"/>
          <w:sz w:val="20"/>
          <w:szCs w:val="20"/>
        </w:rPr>
        <w:t>14</w:t>
      </w:r>
    </w:p>
    <w:p w14:paraId="64685519" w14:textId="77777777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>Professor of Practice, Michigan State University, August 2006 - August 2008</w:t>
      </w:r>
    </w:p>
    <w:p w14:paraId="1195884F" w14:textId="77777777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>Assistant Professor, Michigan State University, January 2002 –August 2006</w:t>
      </w:r>
    </w:p>
    <w:p w14:paraId="309B0B94" w14:textId="77777777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 xml:space="preserve">Assistant Professor, University of Missouri-Columbia, July 2000 - December 2001 </w:t>
      </w:r>
    </w:p>
    <w:p w14:paraId="4717EE2E" w14:textId="77777777" w:rsidR="0005678C" w:rsidRPr="0005678C" w:rsidRDefault="0005678C" w:rsidP="0005678C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 w:rsidRPr="0005678C">
        <w:rPr>
          <w:color w:val="000000"/>
          <w:sz w:val="20"/>
          <w:szCs w:val="20"/>
        </w:rPr>
        <w:t>Graduate Assistant, Penn State University, August 1994 - June 2000</w:t>
      </w:r>
    </w:p>
    <w:p w14:paraId="7C192423" w14:textId="77777777" w:rsidR="0005678C" w:rsidRPr="00364F33" w:rsidRDefault="0005678C" w:rsidP="00364F33">
      <w:pPr>
        <w:pStyle w:val="SpaceAfter"/>
        <w:spacing w:before="120" w:after="120" w:line="240" w:lineRule="auto"/>
        <w:ind w:left="0" w:right="0"/>
        <w:rPr>
          <w:b/>
        </w:rPr>
      </w:pPr>
      <w:r w:rsidRPr="00364F33">
        <w:rPr>
          <w:b/>
        </w:rPr>
        <w:t>Teaching Experience</w:t>
      </w:r>
    </w:p>
    <w:p w14:paraId="6B488DFC" w14:textId="77777777" w:rsidR="004E2C37" w:rsidRDefault="004E2C37" w:rsidP="004E2C37">
      <w:pPr>
        <w:pStyle w:val="SpaceAfter"/>
        <w:spacing w:before="120" w:after="120" w:line="240" w:lineRule="auto"/>
        <w:ind w:left="0" w:right="0"/>
      </w:pPr>
      <w:r>
        <w:t xml:space="preserve">At Michigan State University: </w:t>
      </w:r>
    </w:p>
    <w:p w14:paraId="597BE179" w14:textId="0FE1AEB7" w:rsidR="004E2C37" w:rsidRDefault="004E2C37" w:rsidP="004E2C37">
      <w:pPr>
        <w:pStyle w:val="SpaceAfter"/>
        <w:spacing w:after="0" w:line="240" w:lineRule="auto"/>
        <w:ind w:left="432" w:right="-432"/>
      </w:pPr>
      <w:r>
        <w:t>Undergraduate Teaching:</w:t>
      </w:r>
      <w:r>
        <w:t xml:space="preserve"> Principles of Managerial Accounting,</w:t>
      </w:r>
      <w:bookmarkStart w:id="0" w:name="_GoBack"/>
      <w:bookmarkEnd w:id="0"/>
      <w:r>
        <w:t xml:space="preserve"> Intermediate Accounting I</w:t>
      </w:r>
    </w:p>
    <w:p w14:paraId="0085D293" w14:textId="77777777" w:rsidR="004E2C37" w:rsidRDefault="004E2C37" w:rsidP="004E2C37">
      <w:pPr>
        <w:pStyle w:val="SpaceAfter"/>
        <w:spacing w:after="0" w:line="240" w:lineRule="auto"/>
        <w:ind w:left="432" w:right="-432"/>
      </w:pPr>
      <w:r>
        <w:t>Graduate Teaching: Current Topics in Accounting; Corporate Governance; Financial Statement Analysis</w:t>
      </w:r>
    </w:p>
    <w:p w14:paraId="6B8C5337" w14:textId="77777777" w:rsidR="00657E85" w:rsidRDefault="00076B8F" w:rsidP="004E2C37">
      <w:pPr>
        <w:pStyle w:val="SpaceAfter"/>
        <w:spacing w:before="120" w:after="120" w:line="240" w:lineRule="auto"/>
        <w:ind w:left="0" w:right="0"/>
      </w:pPr>
      <w:r>
        <w:t>At Grand Valley State</w:t>
      </w:r>
      <w:r w:rsidR="00AB50CD">
        <w:t xml:space="preserve"> University</w:t>
      </w:r>
    </w:p>
    <w:p w14:paraId="0161529B" w14:textId="77777777" w:rsidR="00076B8F" w:rsidRDefault="00076B8F" w:rsidP="00364F33">
      <w:pPr>
        <w:pStyle w:val="SpaceAfter"/>
        <w:spacing w:after="0" w:line="240" w:lineRule="auto"/>
        <w:ind w:left="432" w:right="-432"/>
      </w:pPr>
      <w:r>
        <w:t>Undergraduate Teaching</w:t>
      </w:r>
      <w:r w:rsidR="0005678C">
        <w:t xml:space="preserve">: </w:t>
      </w:r>
      <w:r>
        <w:t>Principles of Managerial Accounting</w:t>
      </w:r>
      <w:r w:rsidR="0005678C">
        <w:t xml:space="preserve">; </w:t>
      </w:r>
      <w:r>
        <w:t>Corporate Governance and Accounting Ethics</w:t>
      </w:r>
    </w:p>
    <w:p w14:paraId="0DAAADE6" w14:textId="77777777" w:rsidR="00076B8F" w:rsidRDefault="00076B8F" w:rsidP="00364F33">
      <w:pPr>
        <w:pStyle w:val="SpaceAfter"/>
        <w:spacing w:after="0" w:line="240" w:lineRule="auto"/>
        <w:ind w:left="432" w:right="-432"/>
      </w:pPr>
      <w:r>
        <w:t>Graduate Teaching</w:t>
      </w:r>
      <w:r w:rsidR="0005678C">
        <w:t xml:space="preserve">: </w:t>
      </w:r>
      <w:r>
        <w:t>Accounting Theory</w:t>
      </w:r>
      <w:r w:rsidR="0005678C">
        <w:t xml:space="preserve">; </w:t>
      </w:r>
      <w:r>
        <w:t>Advanced Accounting</w:t>
      </w:r>
      <w:r w:rsidR="0005678C">
        <w:t>; Financial Accounting f</w:t>
      </w:r>
      <w:r>
        <w:t>or Executives</w:t>
      </w:r>
      <w:r w:rsidR="0005678C">
        <w:t xml:space="preserve">; </w:t>
      </w:r>
      <w:r w:rsidR="00AB50CD">
        <w:t>Managerial Accounting for Executives</w:t>
      </w:r>
    </w:p>
    <w:p w14:paraId="67DDFCC3" w14:textId="77777777" w:rsidR="00B15592" w:rsidRDefault="00B15592" w:rsidP="00364F33">
      <w:pPr>
        <w:pStyle w:val="SpaceAfter"/>
        <w:spacing w:after="0" w:line="240" w:lineRule="auto"/>
        <w:ind w:left="432" w:right="-432"/>
      </w:pPr>
      <w:r>
        <w:t>Continuing Education: Yearly Ethics updates for SOA Alumni</w:t>
      </w:r>
    </w:p>
    <w:p w14:paraId="73A88281" w14:textId="77777777" w:rsidR="00AB50CD" w:rsidRDefault="00AB50CD" w:rsidP="00364F33">
      <w:pPr>
        <w:pStyle w:val="SpaceAfter"/>
        <w:spacing w:before="120" w:after="120" w:line="240" w:lineRule="auto"/>
        <w:ind w:left="0" w:right="0"/>
      </w:pPr>
      <w:r>
        <w:t xml:space="preserve">At </w:t>
      </w:r>
      <w:proofErr w:type="gramStart"/>
      <w:r>
        <w:t>The</w:t>
      </w:r>
      <w:proofErr w:type="gramEnd"/>
      <w:r>
        <w:t xml:space="preserve"> University of Missouri</w:t>
      </w:r>
    </w:p>
    <w:p w14:paraId="22A381BB" w14:textId="77777777" w:rsidR="00AB50CD" w:rsidRDefault="00AB50CD" w:rsidP="00364F33">
      <w:pPr>
        <w:pStyle w:val="SpaceAfter"/>
        <w:spacing w:after="0" w:line="240" w:lineRule="auto"/>
        <w:ind w:left="432" w:right="-432"/>
      </w:pPr>
      <w:r>
        <w:t>Undergraduate Teaching</w:t>
      </w:r>
      <w:r w:rsidR="0005678C">
        <w:t>: Intermediate Accounting I; Intermediate Accounting II</w:t>
      </w:r>
    </w:p>
    <w:p w14:paraId="75B4A7F1" w14:textId="77777777" w:rsidR="0005678C" w:rsidRDefault="0005678C" w:rsidP="00364F33">
      <w:pPr>
        <w:pStyle w:val="SpaceAfter"/>
        <w:spacing w:before="120" w:after="120" w:line="240" w:lineRule="auto"/>
        <w:ind w:left="0" w:right="0"/>
      </w:pPr>
      <w:r>
        <w:t>At Penn State University</w:t>
      </w:r>
    </w:p>
    <w:p w14:paraId="2E9BAD8E" w14:textId="77777777" w:rsidR="0005678C" w:rsidRDefault="0005678C" w:rsidP="00364F33">
      <w:pPr>
        <w:pStyle w:val="SpaceAfter"/>
        <w:spacing w:after="0" w:line="240" w:lineRule="auto"/>
        <w:ind w:left="432" w:right="-432"/>
      </w:pPr>
      <w:r>
        <w:t>Undergraduate Teaching: Principles of Financial and Managerial Accounting; Intermediate Accounting I; Intermediate Accounting II</w:t>
      </w:r>
    </w:p>
    <w:p w14:paraId="255DF4BB" w14:textId="77777777" w:rsidR="0005678C" w:rsidRDefault="00B15592" w:rsidP="00B15592">
      <w:pPr>
        <w:pStyle w:val="SpaceAfter"/>
        <w:spacing w:before="120" w:after="120" w:line="240" w:lineRule="auto"/>
        <w:ind w:left="0" w:right="0"/>
        <w:rPr>
          <w:b/>
        </w:rPr>
      </w:pPr>
      <w:r w:rsidRPr="00B15592">
        <w:rPr>
          <w:b/>
        </w:rPr>
        <w:t>Professional Memberships</w:t>
      </w:r>
    </w:p>
    <w:p w14:paraId="2082831A" w14:textId="77777777" w:rsidR="00B15592" w:rsidRPr="00B15592" w:rsidRDefault="00B15592" w:rsidP="00B15592">
      <w:pPr>
        <w:pStyle w:val="SpaceAfter"/>
        <w:spacing w:before="120" w:after="120" w:line="240" w:lineRule="auto"/>
        <w:ind w:left="0" w:right="0"/>
      </w:pPr>
      <w:r w:rsidRPr="00B15592">
        <w:t>American Accounting Association</w:t>
      </w:r>
    </w:p>
    <w:p w14:paraId="49EC35C4" w14:textId="77777777" w:rsidR="00B15592" w:rsidRDefault="00B15592"/>
    <w:p w14:paraId="05D77853" w14:textId="77777777" w:rsidR="00B15592" w:rsidRDefault="00B15592"/>
    <w:p w14:paraId="362FACA5" w14:textId="77777777" w:rsidR="00B15592" w:rsidRDefault="00B15592">
      <w:pPr>
        <w:sectPr w:rsidR="00B15592" w:rsidSect="0005678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FEFB06" w14:textId="77777777" w:rsidR="00B15592" w:rsidRPr="00B15592" w:rsidRDefault="00B15592" w:rsidP="00B15592">
      <w:pPr>
        <w:pStyle w:val="SpaceAfter"/>
        <w:spacing w:before="120" w:after="120" w:line="240" w:lineRule="auto"/>
        <w:ind w:left="0" w:right="0"/>
        <w:rPr>
          <w:b/>
        </w:rPr>
      </w:pPr>
      <w:r w:rsidRPr="00B15592">
        <w:rPr>
          <w:b/>
        </w:rPr>
        <w:lastRenderedPageBreak/>
        <w:t>Publications</w:t>
      </w:r>
    </w:p>
    <w:p w14:paraId="19F10127" w14:textId="77777777" w:rsidR="005955EA" w:rsidRDefault="005955EA" w:rsidP="00B15592">
      <w:pPr>
        <w:pStyle w:val="SpaceAfter"/>
        <w:spacing w:before="120" w:after="120" w:line="240" w:lineRule="auto"/>
        <w:ind w:left="0" w:right="0"/>
      </w:pPr>
      <w:r>
        <w:t>Refereed Journal Articles</w:t>
      </w:r>
    </w:p>
    <w:p w14:paraId="4DC60531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>Goldberg, S., Bettinghaus, B. (2015). Everyday Ethics: Tougher Than You Think. Strategic Finance</w:t>
      </w:r>
      <w:r>
        <w:t xml:space="preserve">, </w:t>
      </w:r>
      <w:r w:rsidR="005955EA">
        <w:t>(June 1, 2015)</w:t>
      </w:r>
      <w:r w:rsidRPr="00B15592">
        <w:t>.</w:t>
      </w:r>
      <w:r>
        <w:t xml:space="preserve"> </w:t>
      </w:r>
      <w:r w:rsidRPr="00B15592">
        <w:t xml:space="preserve"> </w:t>
      </w:r>
    </w:p>
    <w:p w14:paraId="40C20257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>Goldberg, S. R., Bettinghaus, B., Lindquist, S. (2014). Avoiding Auditor Bias and Making Better Decisions. Journal of Corporate Accounting and Finance, 25(4).</w:t>
      </w:r>
    </w:p>
    <w:p w14:paraId="6DE09FC4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>Bettinghaus, B., DeBruine, M., Sopariwala, P. (2012). Idle Capacity Costs: It's Not Just the Expense. Management Accounting Quarterly, 13(2), 1-7.</w:t>
      </w:r>
    </w:p>
    <w:p w14:paraId="5D5E0C13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>Bettinghaus, B., Lindquist, S. (2011). Auditors and Risk: Eight New Standards. Journal of Corporate Accounting and Finance, 22(4), 31-37.</w:t>
      </w:r>
    </w:p>
    <w:p w14:paraId="7C022810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 xml:space="preserve">Bettinghaus, B. (2010). PCAOB Gets Tough </w:t>
      </w:r>
      <w:proofErr w:type="gramStart"/>
      <w:r w:rsidRPr="00B15592">
        <w:t>With</w:t>
      </w:r>
      <w:proofErr w:type="gramEnd"/>
      <w:r w:rsidRPr="00B15592">
        <w:t xml:space="preserve"> New Audit Quality Review Standard. Journal of Corporate Accounting and Finance, 21(4), 25-30.</w:t>
      </w:r>
    </w:p>
    <w:p w14:paraId="79C7F4FB" w14:textId="77777777" w:rsidR="00B15592" w:rsidRPr="00B15592" w:rsidRDefault="00B15592" w:rsidP="005955EA">
      <w:pPr>
        <w:pStyle w:val="SpaceAfter"/>
        <w:spacing w:after="120" w:line="240" w:lineRule="auto"/>
        <w:ind w:left="432" w:right="-432"/>
      </w:pPr>
      <w:r w:rsidRPr="00B15592">
        <w:t xml:space="preserve">Ahmed, A. S., Beatty, A., Bettinghaus, B. (2004). Evidence on the Efficacy of Market Risk Disclosures </w:t>
      </w:r>
      <w:proofErr w:type="gramStart"/>
      <w:r w:rsidRPr="00B15592">
        <w:t>By</w:t>
      </w:r>
      <w:proofErr w:type="gramEnd"/>
      <w:r w:rsidRPr="00B15592">
        <w:t xml:space="preserve"> Commercial Banks. The International Journal of Accounting, 39(3), 223-251.</w:t>
      </w:r>
    </w:p>
    <w:p w14:paraId="070E351A" w14:textId="77777777" w:rsidR="00B15592" w:rsidRDefault="005955EA" w:rsidP="00B15592">
      <w:pPr>
        <w:pStyle w:val="SpaceAfter"/>
        <w:spacing w:after="120" w:line="240" w:lineRule="auto"/>
        <w:ind w:left="0" w:right="0"/>
      </w:pPr>
      <w:r>
        <w:t>Books</w:t>
      </w:r>
    </w:p>
    <w:p w14:paraId="4717D9EC" w14:textId="77777777" w:rsidR="005955EA" w:rsidRDefault="005955EA" w:rsidP="005955EA">
      <w:pPr>
        <w:pStyle w:val="SpaceAfter"/>
        <w:spacing w:after="120" w:line="240" w:lineRule="auto"/>
        <w:ind w:left="432" w:right="-432"/>
      </w:pPr>
      <w:r>
        <w:t xml:space="preserve">Beams, F., Anthony, J., Bettinghaus, B., Smith, K., (2017) </w:t>
      </w:r>
      <w:r w:rsidRPr="005955EA">
        <w:rPr>
          <w:i/>
        </w:rPr>
        <w:t>Advanced Accounting 13e</w:t>
      </w:r>
      <w:r>
        <w:t xml:space="preserve">, </w:t>
      </w:r>
      <w:r w:rsidRPr="005955EA">
        <w:t>Upper Saddle River, NJ: Pearson Education.</w:t>
      </w:r>
      <w:r>
        <w:t xml:space="preserve"> </w:t>
      </w:r>
    </w:p>
    <w:p w14:paraId="79100467" w14:textId="77777777" w:rsidR="005955EA" w:rsidRPr="00B15592" w:rsidRDefault="005955EA" w:rsidP="005955EA">
      <w:pPr>
        <w:pStyle w:val="SpaceAfter"/>
        <w:spacing w:after="120" w:line="240" w:lineRule="auto"/>
        <w:ind w:left="432" w:right="-432"/>
      </w:pPr>
      <w:r>
        <w:t xml:space="preserve">Beams, F., Anthony, J., Bettinghaus, B., Smith, K., (2014) </w:t>
      </w:r>
      <w:r w:rsidRPr="005955EA">
        <w:rPr>
          <w:i/>
        </w:rPr>
        <w:t>Advanced Accounting 13e</w:t>
      </w:r>
      <w:r>
        <w:t xml:space="preserve">, </w:t>
      </w:r>
      <w:r w:rsidRPr="005955EA">
        <w:t>Upper Saddle River, NJ: Pearson Education.</w:t>
      </w:r>
      <w:r>
        <w:t xml:space="preserve"> </w:t>
      </w:r>
    </w:p>
    <w:p w14:paraId="7685E32B" w14:textId="77777777" w:rsidR="005955EA" w:rsidRPr="00B15592" w:rsidRDefault="005955EA" w:rsidP="005955EA">
      <w:pPr>
        <w:pStyle w:val="SpaceAfter"/>
        <w:spacing w:after="120" w:line="240" w:lineRule="auto"/>
        <w:ind w:left="432" w:right="-432"/>
      </w:pPr>
      <w:r>
        <w:t xml:space="preserve">Beams, F., Anthony, J., Bettinghaus, B., Smith, K., (2011) </w:t>
      </w:r>
      <w:r w:rsidRPr="005955EA">
        <w:rPr>
          <w:i/>
        </w:rPr>
        <w:t>Advanced Accounting 13e</w:t>
      </w:r>
      <w:r>
        <w:t xml:space="preserve">, </w:t>
      </w:r>
      <w:r w:rsidRPr="005955EA">
        <w:t>Upper Saddle River, NJ: Pearson Education.</w:t>
      </w:r>
      <w:r>
        <w:t xml:space="preserve"> </w:t>
      </w:r>
    </w:p>
    <w:p w14:paraId="0968DD4A" w14:textId="77777777" w:rsidR="005955EA" w:rsidRDefault="005955EA" w:rsidP="005955EA">
      <w:pPr>
        <w:pStyle w:val="SpaceAfter"/>
        <w:spacing w:after="120" w:line="240" w:lineRule="auto"/>
        <w:ind w:left="0" w:right="0"/>
      </w:pPr>
      <w:r>
        <w:t>Submitted for Publication</w:t>
      </w:r>
    </w:p>
    <w:p w14:paraId="16FE0C51" w14:textId="77777777" w:rsidR="005955EA" w:rsidRPr="005955EA" w:rsidRDefault="005955EA" w:rsidP="005955EA">
      <w:pPr>
        <w:pStyle w:val="SpaceAfter"/>
        <w:spacing w:after="120" w:line="240" w:lineRule="auto"/>
        <w:ind w:left="432" w:right="-432"/>
      </w:pPr>
      <w:r w:rsidRPr="005955EA">
        <w:t>Bettinghaus, B. A., Goldberg, S. R., Kessler, L. A Reporting Dilemma: Hiring Freeze Headcount. IMA Educational Case Journal.</w:t>
      </w:r>
    </w:p>
    <w:p w14:paraId="2B2B4E40" w14:textId="77777777" w:rsidR="005955EA" w:rsidRPr="005955EA" w:rsidRDefault="005955EA" w:rsidP="005955EA">
      <w:pPr>
        <w:pStyle w:val="SpaceAfter"/>
        <w:spacing w:after="120" w:line="240" w:lineRule="auto"/>
        <w:ind w:left="432" w:right="-432"/>
      </w:pPr>
      <w:r w:rsidRPr="005955EA">
        <w:t xml:space="preserve">Bettinghaus, B. A., Goldberg, S. R., </w:t>
      </w:r>
      <w:proofErr w:type="spellStart"/>
      <w:r w:rsidRPr="005955EA">
        <w:t>Kesslar</w:t>
      </w:r>
      <w:proofErr w:type="spellEnd"/>
      <w:r w:rsidRPr="005955EA">
        <w:t>, L. Transfer Pricing and Net Operating Loss Carryforwards. IMA Educational Case Journal.</w:t>
      </w:r>
    </w:p>
    <w:p w14:paraId="3765CA63" w14:textId="77777777" w:rsidR="005955EA" w:rsidRPr="00B15592" w:rsidRDefault="005955EA" w:rsidP="005955EA">
      <w:pPr>
        <w:pStyle w:val="SpaceAfter"/>
        <w:spacing w:after="120" w:line="240" w:lineRule="auto"/>
        <w:ind w:left="432" w:right="-432"/>
      </w:pPr>
    </w:p>
    <w:sectPr w:rsidR="005955EA" w:rsidRPr="00B15592" w:rsidSect="0005678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A92D" w14:textId="77777777" w:rsidR="00A7228D" w:rsidRDefault="00A7228D">
      <w:pPr>
        <w:spacing w:line="240" w:lineRule="auto"/>
      </w:pPr>
      <w:r>
        <w:separator/>
      </w:r>
    </w:p>
  </w:endnote>
  <w:endnote w:type="continuationSeparator" w:id="0">
    <w:p w14:paraId="6EEB53FB" w14:textId="77777777" w:rsidR="00A7228D" w:rsidRDefault="00A7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0956" w14:textId="77777777" w:rsidR="00A7228D" w:rsidRDefault="00A7228D">
      <w:pPr>
        <w:spacing w:line="240" w:lineRule="auto"/>
      </w:pPr>
      <w:r>
        <w:separator/>
      </w:r>
    </w:p>
  </w:footnote>
  <w:footnote w:type="continuationSeparator" w:id="0">
    <w:p w14:paraId="2BC6DFF9" w14:textId="77777777" w:rsidR="00A7228D" w:rsidRDefault="00A722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832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55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26AF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7C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DA5849"/>
    <w:multiLevelType w:val="hybridMultilevel"/>
    <w:tmpl w:val="4E5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8D"/>
    <w:rsid w:val="0005678C"/>
    <w:rsid w:val="00076B8F"/>
    <w:rsid w:val="00364F33"/>
    <w:rsid w:val="004E2C37"/>
    <w:rsid w:val="005955EA"/>
    <w:rsid w:val="00657E85"/>
    <w:rsid w:val="006F3738"/>
    <w:rsid w:val="00A27125"/>
    <w:rsid w:val="00A7228D"/>
    <w:rsid w:val="00AB50CD"/>
    <w:rsid w:val="00B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9B001"/>
  <w15:docId w15:val="{DB1C8794-7780-4626-8AEF-E53318C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B8F"/>
  </w:style>
  <w:style w:type="paragraph" w:styleId="Heading1">
    <w:name w:val="heading 1"/>
    <w:basedOn w:val="Normal"/>
    <w:next w:val="Normal"/>
    <w:link w:val="Heading1Char"/>
    <w:uiPriority w:val="9"/>
    <w:qFormat/>
    <w:rsid w:val="00076B8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B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B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B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B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B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B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B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B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B8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B8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B8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customStyle="1" w:styleId="JobTitle">
    <w:name w:val="Job Title"/>
    <w:basedOn w:val="Normal"/>
    <w:link w:val="JobTitleChar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pPr>
      <w:spacing w:after="400"/>
      <w:ind w:left="288"/>
    </w:pPr>
  </w:style>
  <w:style w:type="paragraph" w:customStyle="1" w:styleId="NormalBodyText">
    <w:name w:val="Normal Body Text"/>
    <w:basedOn w:val="Normal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Pr>
      <w:caps/>
      <w:spacing w:val="20"/>
      <w:sz w:val="15"/>
    </w:rPr>
  </w:style>
  <w:style w:type="paragraph" w:customStyle="1" w:styleId="Location">
    <w:name w:val="Location"/>
    <w:basedOn w:val="Normal"/>
    <w:pPr>
      <w:ind w:left="288"/>
    </w:pPr>
  </w:style>
  <w:style w:type="paragraph" w:customStyle="1" w:styleId="SpaceAfter">
    <w:name w:val="Space After"/>
    <w:basedOn w:val="Normal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B8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B8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B8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B8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B8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B8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B8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76B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76B8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B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6B8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76B8F"/>
    <w:rPr>
      <w:b/>
      <w:bCs/>
    </w:rPr>
  </w:style>
  <w:style w:type="character" w:styleId="Emphasis">
    <w:name w:val="Emphasis"/>
    <w:basedOn w:val="DefaultParagraphFont"/>
    <w:uiPriority w:val="20"/>
    <w:qFormat/>
    <w:rsid w:val="00076B8F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76B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B8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76B8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B8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B8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6B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76B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6B8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76B8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76B8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B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gb\AppData\Roaming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Bettinghaus, Bruce</dc:creator>
  <cp:keywords/>
  <cp:lastModifiedBy>Bettinghaus, Bruce</cp:lastModifiedBy>
  <cp:revision>3</cp:revision>
  <cp:lastPrinted>2006-08-01T17:47:00Z</cp:lastPrinted>
  <dcterms:created xsi:type="dcterms:W3CDTF">2019-03-22T12:04:00Z</dcterms:created>
  <dcterms:modified xsi:type="dcterms:W3CDTF">2019-03-22T12:08:00Z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