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2F" w:rsidRPr="003841D5" w:rsidRDefault="00C26A7B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 w:rsidRPr="003841D5">
        <w:rPr>
          <w:rFonts w:asciiTheme="majorHAnsi" w:hAnsiTheme="majorHAnsi"/>
          <w:sz w:val="32"/>
          <w:szCs w:val="36"/>
        </w:rPr>
        <w:t>Daniel</w:t>
      </w:r>
      <w:r w:rsidR="000E51CC" w:rsidRPr="003841D5">
        <w:rPr>
          <w:rFonts w:asciiTheme="majorHAnsi" w:hAnsiTheme="majorHAnsi"/>
          <w:sz w:val="32"/>
          <w:szCs w:val="36"/>
        </w:rPr>
        <w:t xml:space="preserve"> D.</w:t>
      </w:r>
      <w:r w:rsidRPr="003841D5">
        <w:rPr>
          <w:rFonts w:asciiTheme="majorHAnsi" w:hAnsiTheme="majorHAnsi"/>
          <w:sz w:val="32"/>
          <w:szCs w:val="36"/>
        </w:rPr>
        <w:t xml:space="preserve"> Wangerin</w:t>
      </w:r>
    </w:p>
    <w:p w:rsidR="001E4A54" w:rsidRDefault="001E4A54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  <w:r w:rsidRPr="007B2EDF">
        <w:rPr>
          <w:rFonts w:asciiTheme="majorHAnsi" w:hAnsiTheme="majorHAnsi"/>
          <w:i/>
          <w:szCs w:val="28"/>
        </w:rPr>
        <w:t>Br</w:t>
      </w:r>
      <w:r w:rsidR="007B2EDF" w:rsidRPr="007B2EDF">
        <w:rPr>
          <w:rFonts w:asciiTheme="majorHAnsi" w:hAnsiTheme="majorHAnsi"/>
          <w:i/>
          <w:szCs w:val="28"/>
        </w:rPr>
        <w:t xml:space="preserve">oad College of Business   N231 Business College Complex  </w:t>
      </w:r>
      <w:r w:rsidRPr="007B2EDF">
        <w:rPr>
          <w:rFonts w:asciiTheme="majorHAnsi" w:hAnsiTheme="majorHAnsi"/>
          <w:i/>
          <w:szCs w:val="28"/>
        </w:rPr>
        <w:t>East Lansing, MI  48823</w:t>
      </w:r>
      <w:r w:rsidRPr="007B2EDF">
        <w:rPr>
          <w:rFonts w:asciiTheme="majorHAnsi" w:hAnsiTheme="majorHAnsi"/>
          <w:szCs w:val="28"/>
        </w:rPr>
        <w:t xml:space="preserve"> </w:t>
      </w:r>
      <w:r w:rsidR="007B2EDF" w:rsidRPr="007B2EDF">
        <w:rPr>
          <w:rFonts w:asciiTheme="majorHAnsi" w:hAnsiTheme="majorHAnsi"/>
          <w:szCs w:val="28"/>
        </w:rPr>
        <w:br/>
      </w:r>
      <w:r w:rsidRPr="007B2EDF">
        <w:rPr>
          <w:rFonts w:asciiTheme="majorHAnsi" w:hAnsiTheme="majorHAnsi"/>
          <w:szCs w:val="28"/>
        </w:rPr>
        <w:t>(517) 884-0711</w:t>
      </w:r>
      <w:r w:rsidR="001A752F">
        <w:rPr>
          <w:rFonts w:asciiTheme="majorHAnsi" w:hAnsiTheme="majorHAnsi"/>
          <w:szCs w:val="28"/>
        </w:rPr>
        <w:tab/>
      </w:r>
      <w:hyperlink r:id="rId7" w:history="1">
        <w:r w:rsidRPr="007B2EDF">
          <w:rPr>
            <w:rStyle w:val="Hyperlink"/>
            <w:rFonts w:asciiTheme="majorHAnsi" w:hAnsiTheme="majorHAnsi"/>
            <w:szCs w:val="28"/>
          </w:rPr>
          <w:t>wangerin@broad.msu.edu</w:t>
        </w:r>
      </w:hyperlink>
      <w:r w:rsidR="001A752F">
        <w:rPr>
          <w:rFonts w:asciiTheme="majorHAnsi" w:hAnsiTheme="majorHAnsi"/>
          <w:szCs w:val="28"/>
        </w:rPr>
        <w:t xml:space="preserve"> </w:t>
      </w:r>
      <w:r w:rsidR="001A752F">
        <w:rPr>
          <w:rFonts w:asciiTheme="majorHAnsi" w:hAnsiTheme="majorHAnsi"/>
          <w:szCs w:val="28"/>
        </w:rPr>
        <w:tab/>
      </w:r>
      <w:hyperlink r:id="rId8" w:history="1">
        <w:r w:rsidRPr="007B2EDF">
          <w:rPr>
            <w:rStyle w:val="Hyperlink"/>
            <w:rFonts w:asciiTheme="majorHAnsi" w:hAnsiTheme="majorHAnsi"/>
            <w:szCs w:val="28"/>
          </w:rPr>
          <w:t>SSRN author homepage</w:t>
        </w:r>
      </w:hyperlink>
    </w:p>
    <w:p w:rsidR="001A752F" w:rsidRPr="007B2EDF" w:rsidRDefault="001A752F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86F55" w:rsidRPr="007B2EDF" w:rsidRDefault="00086F55" w:rsidP="00086F55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APPOINTMENTS</w:t>
      </w:r>
    </w:p>
    <w:p w:rsidR="00086F55" w:rsidRPr="007B2EDF" w:rsidRDefault="001A752F" w:rsidP="001A752F">
      <w:pPr>
        <w:ind w:left="2880" w:hanging="2880"/>
        <w:rPr>
          <w:rFonts w:asciiTheme="majorHAnsi" w:hAnsiTheme="majorHAnsi"/>
        </w:rPr>
      </w:pPr>
      <w:r w:rsidRPr="003841D5">
        <w:rPr>
          <w:rFonts w:asciiTheme="majorHAnsi" w:hAnsiTheme="majorHAnsi"/>
          <w:i/>
        </w:rPr>
        <w:t>Michigan State University</w:t>
      </w:r>
      <w:r>
        <w:rPr>
          <w:rFonts w:asciiTheme="majorHAnsi" w:hAnsiTheme="majorHAnsi"/>
        </w:rPr>
        <w:tab/>
      </w:r>
      <w:r w:rsidR="00086F55" w:rsidRPr="007B2EDF">
        <w:rPr>
          <w:rFonts w:asciiTheme="majorHAnsi" w:hAnsiTheme="majorHAnsi"/>
        </w:rPr>
        <w:t>Assistant Professor of Accounting and Information Systems, 2011 – present</w:t>
      </w:r>
    </w:p>
    <w:p w:rsidR="00C26A7B" w:rsidRPr="007B2EDF" w:rsidRDefault="00C26A7B" w:rsidP="000E51CC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EDUCATION</w:t>
      </w:r>
    </w:p>
    <w:p w:rsidR="00C26A7B" w:rsidRPr="007B2EDF" w:rsidRDefault="00387002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Ph.D. in Accounting, University of Wisconsin-Madison</w:t>
      </w:r>
    </w:p>
    <w:p w:rsidR="00C26A7B" w:rsidRPr="007B2EDF" w:rsidRDefault="007B2EDF" w:rsidP="000E51CC">
      <w:pPr>
        <w:rPr>
          <w:rFonts w:asciiTheme="majorHAnsi" w:hAnsiTheme="majorHAnsi"/>
        </w:rPr>
      </w:pPr>
      <w:r>
        <w:rPr>
          <w:rFonts w:asciiTheme="majorHAnsi" w:hAnsiTheme="majorHAnsi"/>
        </w:rPr>
        <w:t>2003</w:t>
      </w:r>
      <w:r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MPA, University of Wisconsin-Whitewater</w:t>
      </w:r>
    </w:p>
    <w:p w:rsidR="009B58F2" w:rsidRPr="007B2EDF" w:rsidRDefault="000E51CC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BBA</w:t>
      </w:r>
      <w:r w:rsidRPr="007B2EDF">
        <w:rPr>
          <w:rFonts w:asciiTheme="majorHAnsi" w:hAnsiTheme="majorHAnsi"/>
        </w:rPr>
        <w:t xml:space="preserve"> in Accounting</w:t>
      </w:r>
      <w:r w:rsidR="00C26A7B" w:rsidRPr="007B2EDF">
        <w:rPr>
          <w:rFonts w:asciiTheme="majorHAnsi" w:hAnsiTheme="majorHAnsi"/>
        </w:rPr>
        <w:t>, Universi</w:t>
      </w:r>
      <w:r w:rsidRPr="007B2EDF">
        <w:rPr>
          <w:rFonts w:asciiTheme="majorHAnsi" w:hAnsiTheme="majorHAnsi"/>
        </w:rPr>
        <w:t>ty of Wisconsin-Whitewater</w:t>
      </w:r>
    </w:p>
    <w:p w:rsidR="00694154" w:rsidRPr="007B2EDF" w:rsidRDefault="00694154" w:rsidP="00694154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PUBLICATIONS</w:t>
      </w:r>
      <w:r w:rsidR="00AF4E1D">
        <w:rPr>
          <w:rFonts w:asciiTheme="majorHAnsi" w:hAnsiTheme="majorHAnsi"/>
          <w:b/>
        </w:rPr>
        <w:t xml:space="preserve"> 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 xml:space="preserve">Skaife, H. A., D. Veenman, and D. Wangerin. 2013. Internal control over financial reporting and managerial rent extraction: Evidence from the profitability of insider trading. </w:t>
      </w:r>
      <w:r w:rsidRPr="007B2EDF">
        <w:rPr>
          <w:rFonts w:asciiTheme="majorHAnsi" w:eastAsia="Times New Roman" w:hAnsiTheme="majorHAnsi"/>
          <w:i/>
          <w:iCs/>
        </w:rPr>
        <w:t>Journal of Accounting and Economics</w:t>
      </w:r>
      <w:r w:rsidRPr="007B2EDF">
        <w:rPr>
          <w:rFonts w:asciiTheme="majorHAnsi" w:eastAsia="Times New Roman" w:hAnsiTheme="majorHAnsi"/>
        </w:rPr>
        <w:t xml:space="preserve"> 55 (1): 91–110.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</w:p>
    <w:p w:rsidR="009A7299" w:rsidRPr="007B2EDF" w:rsidRDefault="009A7299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>Skaife, H. A., and D. D. Wangerin. 201</w:t>
      </w:r>
      <w:r w:rsidR="00D84E7E" w:rsidRPr="007B2EDF">
        <w:rPr>
          <w:rFonts w:asciiTheme="majorHAnsi" w:eastAsia="Times New Roman" w:hAnsiTheme="majorHAnsi"/>
        </w:rPr>
        <w:t>3</w:t>
      </w:r>
      <w:r w:rsidRPr="007B2EDF">
        <w:rPr>
          <w:rFonts w:asciiTheme="majorHAnsi" w:eastAsia="Times New Roman" w:hAnsiTheme="majorHAnsi"/>
        </w:rPr>
        <w:t xml:space="preserve">. Target Financial Reporting Quality and M&amp;A Deals that Go Bust. </w:t>
      </w:r>
      <w:r w:rsidRPr="007B2EDF">
        <w:rPr>
          <w:rFonts w:asciiTheme="majorHAnsi" w:eastAsia="Times New Roman" w:hAnsiTheme="majorHAnsi"/>
          <w:i/>
          <w:iCs/>
        </w:rPr>
        <w:t>Contemporary Accounting Research</w:t>
      </w:r>
      <w:r w:rsidRPr="007B2EDF">
        <w:rPr>
          <w:rFonts w:asciiTheme="majorHAnsi" w:eastAsia="Times New Roman" w:hAnsiTheme="majorHAnsi"/>
        </w:rPr>
        <w:t xml:space="preserve"> 30 (2): 719–749.</w:t>
      </w:r>
    </w:p>
    <w:p w:rsidR="002E4F3B" w:rsidRPr="007B2EDF" w:rsidRDefault="002E4F3B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</w:p>
    <w:p w:rsidR="00264B39" w:rsidRPr="007B2EDF" w:rsidRDefault="00264B39" w:rsidP="00264B39">
      <w:pPr>
        <w:ind w:left="720" w:hanging="72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Dickinson, V., D. Wangerin, and J. Wild. 2016. </w:t>
      </w:r>
      <w:r w:rsidRPr="007B2EDF">
        <w:rPr>
          <w:rFonts w:asciiTheme="majorHAnsi" w:hAnsiTheme="majorHAnsi"/>
        </w:rPr>
        <w:t>Accounting Rules and Post-Acquisition Profitability for Business Combinations</w:t>
      </w:r>
      <w:r>
        <w:rPr>
          <w:rFonts w:asciiTheme="majorHAnsi" w:hAnsiTheme="majorHAnsi"/>
        </w:rPr>
        <w:t xml:space="preserve">. </w:t>
      </w:r>
      <w:r w:rsidRPr="007B2EDF">
        <w:rPr>
          <w:rFonts w:asciiTheme="majorHAnsi" w:hAnsiTheme="majorHAnsi"/>
          <w:i/>
        </w:rPr>
        <w:t>Accounting Horizons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30 (4): 427-447</w:t>
      </w:r>
      <w:r>
        <w:rPr>
          <w:rFonts w:asciiTheme="majorHAnsi" w:hAnsiTheme="majorHAnsi"/>
          <w:i/>
        </w:rPr>
        <w:t>.</w:t>
      </w:r>
    </w:p>
    <w:p w:rsidR="005473A3" w:rsidRDefault="007B2EDF" w:rsidP="005473A3">
      <w:pPr>
        <w:ind w:left="720" w:hanging="720"/>
        <w:rPr>
          <w:rFonts w:asciiTheme="majorHAnsi" w:hAnsiTheme="majorHAnsi"/>
          <w:i/>
        </w:rPr>
      </w:pPr>
      <w:r>
        <w:rPr>
          <w:rFonts w:asciiTheme="majorHAnsi" w:hAnsiTheme="majorHAnsi"/>
        </w:rPr>
        <w:t>Koester, A., T. Shevlin, and D. Wangerin. 201</w:t>
      </w:r>
      <w:r w:rsidR="00543634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. </w:t>
      </w:r>
      <w:r w:rsidR="002E4F3B" w:rsidRPr="007B2EDF">
        <w:rPr>
          <w:rFonts w:asciiTheme="majorHAnsi" w:hAnsiTheme="majorHAnsi"/>
        </w:rPr>
        <w:t xml:space="preserve">The Role of Managerial Ability in Corporate Tax Avoidance. </w:t>
      </w:r>
      <w:r w:rsidR="002E4F3B" w:rsidRPr="007B2EDF">
        <w:rPr>
          <w:rFonts w:asciiTheme="majorHAnsi" w:hAnsiTheme="majorHAnsi"/>
          <w:i/>
        </w:rPr>
        <w:t>Management Science</w:t>
      </w:r>
      <w:r w:rsidR="00543634">
        <w:rPr>
          <w:rFonts w:asciiTheme="majorHAnsi" w:hAnsiTheme="majorHAnsi"/>
          <w:i/>
        </w:rPr>
        <w:t xml:space="preserve"> </w:t>
      </w:r>
      <w:r w:rsidR="00543634">
        <w:rPr>
          <w:rFonts w:asciiTheme="majorHAnsi" w:hAnsiTheme="majorHAnsi"/>
        </w:rPr>
        <w:t>63 (10)</w:t>
      </w:r>
      <w:r w:rsidR="00543634">
        <w:rPr>
          <w:rFonts w:asciiTheme="majorHAnsi" w:hAnsiTheme="majorHAnsi"/>
          <w:i/>
        </w:rPr>
        <w:t>:</w:t>
      </w:r>
      <w:r w:rsidR="002E4F3B" w:rsidRPr="007B2EDF">
        <w:rPr>
          <w:rFonts w:asciiTheme="majorHAnsi" w:hAnsiTheme="majorHAnsi"/>
          <w:i/>
        </w:rPr>
        <w:t xml:space="preserve"> </w:t>
      </w:r>
      <w:r w:rsidR="00543634">
        <w:rPr>
          <w:rFonts w:asciiTheme="majorHAnsi" w:hAnsiTheme="majorHAnsi"/>
        </w:rPr>
        <w:t>3285-3310</w:t>
      </w:r>
      <w:r w:rsidR="002E4F3B" w:rsidRPr="007B2EDF">
        <w:rPr>
          <w:rFonts w:asciiTheme="majorHAnsi" w:hAnsiTheme="majorHAnsi"/>
          <w:i/>
        </w:rPr>
        <w:t>.</w:t>
      </w:r>
    </w:p>
    <w:p w:rsidR="00813675" w:rsidRPr="00813675" w:rsidRDefault="00813675" w:rsidP="00813675">
      <w:pPr>
        <w:ind w:left="720" w:hanging="720"/>
        <w:rPr>
          <w:rFonts w:asciiTheme="majorHAnsi" w:hAnsiTheme="majorHAnsi"/>
        </w:rPr>
      </w:pPr>
      <w:r w:rsidRPr="00813675">
        <w:rPr>
          <w:rFonts w:asciiTheme="majorHAnsi" w:hAnsiTheme="majorHAnsi"/>
        </w:rPr>
        <w:t xml:space="preserve">Wang, I., S. Wang, </w:t>
      </w:r>
      <w:r w:rsidR="00A75B4D">
        <w:rPr>
          <w:rFonts w:asciiTheme="majorHAnsi" w:hAnsiTheme="majorHAnsi"/>
        </w:rPr>
        <w:t xml:space="preserve">and </w:t>
      </w:r>
      <w:r w:rsidRPr="00813675">
        <w:rPr>
          <w:rFonts w:asciiTheme="majorHAnsi" w:hAnsiTheme="majorHAnsi"/>
        </w:rPr>
        <w:t>D. Wangerin. 2017. Consequences of compensation disclosure transparency: Evidence from CEO pay in acquiring firms</w:t>
      </w:r>
      <w:r w:rsidR="00FD09A9">
        <w:rPr>
          <w:rFonts w:asciiTheme="majorHAnsi" w:hAnsiTheme="majorHAnsi"/>
        </w:rPr>
        <w:t xml:space="preserve">. </w:t>
      </w:r>
      <w:r w:rsidRPr="00813675">
        <w:rPr>
          <w:rFonts w:asciiTheme="majorHAnsi" w:hAnsiTheme="majorHAnsi"/>
          <w:i/>
        </w:rPr>
        <w:t>Journal of Accounting, Auditing, and Finance</w:t>
      </w:r>
      <w:r w:rsidR="000C115D">
        <w:rPr>
          <w:rFonts w:asciiTheme="majorHAnsi" w:hAnsiTheme="majorHAnsi"/>
          <w:i/>
        </w:rPr>
        <w:t>, forthcoming</w:t>
      </w:r>
      <w:r w:rsidRPr="00813675">
        <w:rPr>
          <w:rFonts w:asciiTheme="majorHAnsi" w:hAnsiTheme="majorHAnsi"/>
        </w:rPr>
        <w:t>.</w:t>
      </w:r>
    </w:p>
    <w:p w:rsidR="00A75B4D" w:rsidRPr="00A75B4D" w:rsidRDefault="00A75B4D" w:rsidP="00A75B4D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Jiang, J., I. Wang, and D. Wangerin. 2017. </w:t>
      </w:r>
      <w:r w:rsidRPr="00046A57">
        <w:rPr>
          <w:rFonts w:asciiTheme="majorHAnsi" w:hAnsiTheme="majorHAnsi"/>
        </w:rPr>
        <w:t xml:space="preserve">How does the FASB make decisions? </w:t>
      </w:r>
      <w:r>
        <w:rPr>
          <w:rFonts w:asciiTheme="majorHAnsi" w:hAnsiTheme="majorHAnsi"/>
        </w:rPr>
        <w:t>A Descriptive Study of Agenda Setting and the Role</w:t>
      </w:r>
      <w:r w:rsidR="00540715">
        <w:rPr>
          <w:rFonts w:asciiTheme="majorHAnsi" w:hAnsiTheme="majorHAnsi"/>
        </w:rPr>
        <w:t xml:space="preserve"> of</w:t>
      </w:r>
      <w:r w:rsidRPr="00046A57">
        <w:rPr>
          <w:rFonts w:asciiTheme="majorHAnsi" w:hAnsiTheme="majorHAnsi"/>
        </w:rPr>
        <w:t xml:space="preserve"> Individual Board Members</w:t>
      </w:r>
      <w:r>
        <w:rPr>
          <w:rFonts w:asciiTheme="majorHAnsi" w:hAnsiTheme="majorHAnsi"/>
        </w:rPr>
        <w:t xml:space="preserve">. </w:t>
      </w:r>
      <w:r w:rsidRPr="00A75B4D">
        <w:rPr>
          <w:rFonts w:asciiTheme="majorHAnsi" w:hAnsiTheme="majorHAnsi"/>
          <w:i/>
        </w:rPr>
        <w:t>Accounting, Organizations, and Society, forthcoming</w:t>
      </w:r>
      <w:r>
        <w:rPr>
          <w:rFonts w:asciiTheme="majorHAnsi" w:hAnsiTheme="majorHAnsi"/>
        </w:rPr>
        <w:t>.</w:t>
      </w:r>
    </w:p>
    <w:p w:rsidR="00B77D15" w:rsidRDefault="00B77D15" w:rsidP="00B77D15">
      <w:pPr>
        <w:ind w:left="630" w:hanging="63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Lynch, D., Romney, M., Stomberg, B., and D. Wangerin. </w:t>
      </w:r>
      <w:r w:rsidRPr="007B2EDF">
        <w:rPr>
          <w:rFonts w:asciiTheme="majorHAnsi" w:hAnsiTheme="majorHAnsi"/>
        </w:rPr>
        <w:t>Trade-Offs between Tax and Financial Reporting Benefits: Evidence from Taxable Acquisitions</w:t>
      </w:r>
      <w:r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i/>
        </w:rPr>
        <w:t xml:space="preserve">Conditionally accepted </w:t>
      </w:r>
      <w:r>
        <w:rPr>
          <w:rFonts w:asciiTheme="majorHAnsi" w:hAnsiTheme="majorHAnsi"/>
        </w:rPr>
        <w:t xml:space="preserve">at </w:t>
      </w:r>
      <w:r>
        <w:rPr>
          <w:rFonts w:asciiTheme="majorHAnsi" w:hAnsiTheme="majorHAnsi"/>
          <w:i/>
        </w:rPr>
        <w:t>Contemporary Accounting Research</w:t>
      </w:r>
      <w:r>
        <w:rPr>
          <w:rFonts w:asciiTheme="majorHAnsi" w:hAnsiTheme="majorHAnsi"/>
        </w:rPr>
        <w:t xml:space="preserve"> and presented at the </w:t>
      </w:r>
      <w:r w:rsidRPr="00C634FF">
        <w:rPr>
          <w:rFonts w:asciiTheme="majorHAnsi" w:hAnsiTheme="majorHAnsi"/>
          <w:i/>
        </w:rPr>
        <w:t xml:space="preserve">2017 </w:t>
      </w:r>
      <w:r>
        <w:rPr>
          <w:rFonts w:asciiTheme="majorHAnsi" w:hAnsiTheme="majorHAnsi"/>
          <w:i/>
        </w:rPr>
        <w:t xml:space="preserve">Contemporary Accounting Research Conference </w:t>
      </w:r>
    </w:p>
    <w:p w:rsidR="00487276" w:rsidRPr="00C634FF" w:rsidRDefault="00CF48FF" w:rsidP="00CF48F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Wangerin, D. </w:t>
      </w:r>
      <w:r w:rsidR="00487276" w:rsidRPr="008A6E3E">
        <w:rPr>
          <w:rFonts w:asciiTheme="majorHAnsi" w:hAnsiTheme="majorHAnsi"/>
        </w:rPr>
        <w:t>M&amp;A Due Diligence, Post-Acquisition Performance, and Financial Reporting for Business Combinations</w:t>
      </w:r>
      <w:r w:rsidR="00487276">
        <w:rPr>
          <w:rFonts w:asciiTheme="majorHAnsi" w:hAnsiTheme="majorHAnsi"/>
        </w:rPr>
        <w:t>. Conditionally accepted at</w:t>
      </w:r>
      <w:r w:rsidR="00487276" w:rsidRPr="007B2EDF">
        <w:rPr>
          <w:rFonts w:asciiTheme="majorHAnsi" w:hAnsiTheme="majorHAnsi"/>
        </w:rPr>
        <w:t xml:space="preserve"> </w:t>
      </w:r>
      <w:r w:rsidR="00487276" w:rsidRPr="007B2EDF">
        <w:rPr>
          <w:rFonts w:asciiTheme="majorHAnsi" w:hAnsiTheme="majorHAnsi"/>
          <w:i/>
        </w:rPr>
        <w:t>Contemporary Accounting Research</w:t>
      </w:r>
      <w:r w:rsidR="00487276">
        <w:rPr>
          <w:rFonts w:asciiTheme="majorHAnsi" w:hAnsiTheme="majorHAnsi"/>
        </w:rPr>
        <w:t>.</w:t>
      </w:r>
    </w:p>
    <w:p w:rsidR="009A7299" w:rsidRPr="00EF6611" w:rsidRDefault="00180B8D" w:rsidP="00F93EB6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WORKING PAPERS</w:t>
      </w:r>
    </w:p>
    <w:p w:rsidR="00D077AA" w:rsidRPr="0081243C" w:rsidRDefault="00D077AA" w:rsidP="00D077AA">
      <w:pPr>
        <w:rPr>
          <w:rFonts w:asciiTheme="majorHAnsi" w:hAnsiTheme="majorHAnsi"/>
          <w:i/>
        </w:rPr>
      </w:pPr>
      <w:r w:rsidRPr="00A930F4">
        <w:rPr>
          <w:rFonts w:asciiTheme="majorHAnsi" w:hAnsiTheme="majorHAnsi"/>
        </w:rPr>
        <w:t xml:space="preserve">Limits of Tax Regulation:  Evidence from the R&amp;D Tax Credit </w:t>
      </w:r>
      <w:r w:rsidRPr="007B2EDF">
        <w:rPr>
          <w:rFonts w:asciiTheme="majorHAnsi" w:hAnsiTheme="majorHAnsi"/>
        </w:rPr>
        <w:t>(with Stacie Laplante, H</w:t>
      </w:r>
      <w:r>
        <w:rPr>
          <w:rFonts w:asciiTheme="majorHAnsi" w:hAnsiTheme="majorHAnsi"/>
        </w:rPr>
        <w:t xml:space="preserve">olly Skaife, and Laura Swenson) – </w:t>
      </w:r>
      <w:r w:rsidR="00E14F5A">
        <w:rPr>
          <w:rFonts w:asciiTheme="majorHAnsi" w:hAnsiTheme="majorHAnsi"/>
        </w:rPr>
        <w:t>under</w:t>
      </w:r>
      <w:r>
        <w:rPr>
          <w:rFonts w:asciiTheme="majorHAnsi" w:hAnsiTheme="majorHAnsi"/>
        </w:rPr>
        <w:t xml:space="preserve"> 2</w:t>
      </w:r>
      <w:r w:rsidRPr="0081243C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round</w:t>
      </w:r>
      <w:r w:rsidR="00E14F5A">
        <w:rPr>
          <w:rFonts w:asciiTheme="majorHAnsi" w:hAnsiTheme="majorHAnsi"/>
        </w:rPr>
        <w:t xml:space="preserve"> re</w:t>
      </w:r>
      <w:bookmarkStart w:id="0" w:name="_GoBack"/>
      <w:bookmarkEnd w:id="0"/>
      <w:r w:rsidR="00E14F5A">
        <w:rPr>
          <w:rFonts w:asciiTheme="majorHAnsi" w:hAnsiTheme="majorHAnsi"/>
        </w:rPr>
        <w:t>view</w:t>
      </w:r>
      <w:r>
        <w:rPr>
          <w:rFonts w:asciiTheme="majorHAnsi" w:hAnsiTheme="majorHAnsi"/>
        </w:rPr>
        <w:t xml:space="preserve"> at </w:t>
      </w:r>
      <w:r>
        <w:rPr>
          <w:rFonts w:asciiTheme="majorHAnsi" w:hAnsiTheme="majorHAnsi"/>
          <w:i/>
        </w:rPr>
        <w:t xml:space="preserve">Journal of Accounting and Public Policy </w:t>
      </w:r>
      <w:r>
        <w:rPr>
          <w:rFonts w:asciiTheme="majorHAnsi" w:hAnsiTheme="majorHAnsi"/>
        </w:rPr>
        <w:t xml:space="preserve">and selected for presentation at the </w:t>
      </w:r>
      <w:r w:rsidRPr="0081243C">
        <w:rPr>
          <w:rFonts w:asciiTheme="majorHAnsi" w:hAnsiTheme="majorHAnsi"/>
          <w:i/>
        </w:rPr>
        <w:t xml:space="preserve">2018 </w:t>
      </w:r>
      <w:r>
        <w:rPr>
          <w:rFonts w:asciiTheme="majorHAnsi" w:hAnsiTheme="majorHAnsi"/>
          <w:i/>
        </w:rPr>
        <w:t>Journal of Accounting and Public Policy Conference</w:t>
      </w:r>
    </w:p>
    <w:p w:rsidR="00D8572C" w:rsidRDefault="00D8572C" w:rsidP="00D8572C">
      <w:pPr>
        <w:spacing w:after="0" w:line="240" w:lineRule="auto"/>
        <w:rPr>
          <w:rFonts w:asciiTheme="majorHAnsi" w:hAnsiTheme="majorHAnsi"/>
          <w:i/>
        </w:rPr>
      </w:pPr>
      <w:r w:rsidRPr="00ED0ED5">
        <w:rPr>
          <w:rFonts w:ascii="Times New Roman" w:hAnsi="Times New Roman" w:cs="Times New Roman"/>
        </w:rPr>
        <w:lastRenderedPageBreak/>
        <w:t>Auditor Monitoring and Verification in Financial Contracts: Evidence from Earnouts and SFAS 141R</w:t>
      </w:r>
      <w:r w:rsidRPr="00ED0ED5">
        <w:rPr>
          <w:rFonts w:asciiTheme="majorHAnsi" w:hAnsiTheme="majorHAnsi"/>
        </w:rPr>
        <w:t xml:space="preserve"> </w:t>
      </w:r>
      <w:r w:rsidRPr="00E975DA">
        <w:rPr>
          <w:rFonts w:asciiTheme="majorHAnsi" w:hAnsiTheme="majorHAnsi"/>
        </w:rPr>
        <w:t>(with Kristian</w:t>
      </w:r>
      <w:r w:rsidRPr="007B2EDF">
        <w:rPr>
          <w:rFonts w:asciiTheme="majorHAnsi" w:hAnsiTheme="majorHAnsi"/>
        </w:rPr>
        <w:t xml:space="preserve"> Allee)</w:t>
      </w:r>
      <w:r>
        <w:rPr>
          <w:rFonts w:asciiTheme="majorHAnsi" w:hAnsiTheme="majorHAnsi"/>
        </w:rPr>
        <w:t xml:space="preserve"> – </w:t>
      </w:r>
      <w:r w:rsidR="0088142D">
        <w:rPr>
          <w:rFonts w:asciiTheme="majorHAnsi" w:hAnsiTheme="majorHAnsi"/>
        </w:rPr>
        <w:t>under</w:t>
      </w:r>
      <w:r>
        <w:rPr>
          <w:rFonts w:asciiTheme="majorHAnsi" w:hAnsiTheme="majorHAnsi"/>
        </w:rPr>
        <w:t xml:space="preserve"> 4</w:t>
      </w:r>
      <w:r w:rsidRPr="00D8572C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round at the </w:t>
      </w:r>
      <w:r>
        <w:rPr>
          <w:rFonts w:asciiTheme="majorHAnsi" w:hAnsiTheme="majorHAnsi"/>
          <w:i/>
        </w:rPr>
        <w:t>Review of Accounting Studies</w:t>
      </w:r>
    </w:p>
    <w:p w:rsidR="00C82EAF" w:rsidRDefault="00C82EAF" w:rsidP="00D8572C">
      <w:pPr>
        <w:spacing w:after="0" w:line="240" w:lineRule="auto"/>
        <w:rPr>
          <w:rFonts w:asciiTheme="majorHAnsi" w:hAnsiTheme="majorHAnsi"/>
          <w:i/>
        </w:rPr>
      </w:pPr>
    </w:p>
    <w:p w:rsidR="00CD1566" w:rsidRPr="00D8572C" w:rsidRDefault="00F13497" w:rsidP="000E51CC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Classification Shifting and R&amp;D Expense (with Holly Skaife and Laura Swenson) </w:t>
      </w:r>
    </w:p>
    <w:p w:rsidR="00630476" w:rsidRPr="00EF6611" w:rsidRDefault="00630476" w:rsidP="00630476">
      <w:pPr>
        <w:pBdr>
          <w:bottom w:val="single" w:sz="4" w:space="1" w:color="auto"/>
        </w:pBd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RESEARCH IN PROGRESS</w:t>
      </w:r>
    </w:p>
    <w:p w:rsidR="00630476" w:rsidRDefault="00630476" w:rsidP="00630476">
      <w:pPr>
        <w:rPr>
          <w:rFonts w:asciiTheme="majorHAnsi" w:hAnsiTheme="majorHAnsi"/>
        </w:rPr>
      </w:pPr>
      <w:r>
        <w:rPr>
          <w:rFonts w:asciiTheme="majorHAnsi" w:hAnsiTheme="majorHAnsi"/>
        </w:rPr>
        <w:t>Informational properties of non-controlling interests (preliminary data analysis and research proposal stage)</w:t>
      </w:r>
    </w:p>
    <w:p w:rsidR="00820426" w:rsidRDefault="00820426" w:rsidP="00630476">
      <w:pPr>
        <w:rPr>
          <w:rFonts w:asciiTheme="majorHAnsi" w:hAnsiTheme="majorHAnsi"/>
        </w:rPr>
      </w:pPr>
      <w:r>
        <w:rPr>
          <w:rFonts w:asciiTheme="majorHAnsi" w:hAnsiTheme="majorHAnsi"/>
        </w:rPr>
        <w:t>Impact of the 2018 U.S. tax reform on the structure and reporting of M&amp;A transactions (data gathering stage)</w:t>
      </w:r>
    </w:p>
    <w:p w:rsidR="00630476" w:rsidRDefault="00630476" w:rsidP="00630476">
      <w:pPr>
        <w:rPr>
          <w:rFonts w:asciiTheme="majorHAnsi" w:hAnsiTheme="majorHAnsi"/>
        </w:rPr>
      </w:pPr>
      <w:r>
        <w:rPr>
          <w:rFonts w:asciiTheme="majorHAnsi" w:hAnsiTheme="majorHAnsi"/>
        </w:rPr>
        <w:t>SEC comment letters and purchase price allocations</w:t>
      </w:r>
      <w:r w:rsidR="0062268E">
        <w:rPr>
          <w:rFonts w:asciiTheme="majorHAnsi" w:hAnsiTheme="majorHAnsi"/>
        </w:rPr>
        <w:t xml:space="preserve"> (preliminary data analysis stag</w:t>
      </w:r>
      <w:r>
        <w:rPr>
          <w:rFonts w:asciiTheme="majorHAnsi" w:hAnsiTheme="majorHAnsi"/>
        </w:rPr>
        <w:t>e)</w:t>
      </w:r>
    </w:p>
    <w:p w:rsidR="0062268E" w:rsidRDefault="0062268E" w:rsidP="0063047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Stock options and valuation of private firms (data gathering stage)</w:t>
      </w:r>
    </w:p>
    <w:p w:rsidR="00763505" w:rsidRPr="007B2EDF" w:rsidRDefault="00763505" w:rsidP="00630476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BUSINESS PRESS CITATIONS</w:t>
      </w:r>
      <w:r w:rsidR="00AF4E1D">
        <w:rPr>
          <w:rFonts w:asciiTheme="majorHAnsi" w:hAnsiTheme="majorHAnsi"/>
          <w:b/>
        </w:rPr>
        <w:t xml:space="preserve"> AND MEDIA</w:t>
      </w:r>
      <w:r w:rsidR="00736C54">
        <w:rPr>
          <w:rFonts w:asciiTheme="majorHAnsi" w:hAnsiTheme="majorHAnsi"/>
          <w:b/>
        </w:rPr>
        <w:t xml:space="preserve"> MENTIONS</w:t>
      </w:r>
    </w:p>
    <w:p w:rsidR="000003BA" w:rsidRPr="007B2EDF" w:rsidRDefault="00A71240" w:rsidP="00763505">
      <w:pPr>
        <w:rPr>
          <w:rFonts w:asciiTheme="majorHAnsi" w:hAnsiTheme="majorHAnsi"/>
        </w:rPr>
      </w:pPr>
      <w:hyperlink r:id="rId9" w:history="1">
        <w:r w:rsidR="009A7299" w:rsidRPr="007B2EDF">
          <w:rPr>
            <w:rStyle w:val="Hyperlink"/>
            <w:rFonts w:asciiTheme="majorHAnsi" w:hAnsiTheme="majorHAnsi"/>
            <w:i/>
          </w:rPr>
          <w:t>The Wall Street Journal: CFO Journal</w:t>
        </w:r>
      </w:hyperlink>
    </w:p>
    <w:p w:rsidR="00763505" w:rsidRPr="007B2EDF" w:rsidRDefault="00A71240" w:rsidP="00763505">
      <w:pPr>
        <w:rPr>
          <w:rFonts w:asciiTheme="majorHAnsi" w:hAnsiTheme="majorHAnsi"/>
          <w:i/>
        </w:rPr>
      </w:pPr>
      <w:hyperlink r:id="rId10" w:history="1">
        <w:r w:rsidR="00763505" w:rsidRPr="007B2EDF">
          <w:rPr>
            <w:rStyle w:val="Hyperlink"/>
            <w:rFonts w:asciiTheme="majorHAnsi" w:hAnsiTheme="majorHAnsi"/>
            <w:i/>
          </w:rPr>
          <w:t>D</w:t>
        </w:r>
        <w:r w:rsidR="009A7299" w:rsidRPr="007B2EDF">
          <w:rPr>
            <w:rStyle w:val="Hyperlink"/>
            <w:rFonts w:asciiTheme="majorHAnsi" w:hAnsiTheme="majorHAnsi"/>
            <w:i/>
          </w:rPr>
          <w:t>eloitte CFO Insights</w:t>
        </w:r>
      </w:hyperlink>
    </w:p>
    <w:p w:rsidR="000003BA" w:rsidRPr="007B2EDF" w:rsidRDefault="00A71240" w:rsidP="00763505">
      <w:pPr>
        <w:rPr>
          <w:rFonts w:asciiTheme="majorHAnsi" w:hAnsiTheme="majorHAnsi"/>
          <w:i/>
        </w:rPr>
      </w:pPr>
      <w:hyperlink r:id="rId11" w:history="1">
        <w:r w:rsidR="009A7299" w:rsidRPr="007B2EDF">
          <w:rPr>
            <w:rStyle w:val="Hyperlink"/>
            <w:rFonts w:asciiTheme="majorHAnsi" w:hAnsiTheme="majorHAnsi"/>
            <w:i/>
          </w:rPr>
          <w:t xml:space="preserve">Transaction Advisors </w:t>
        </w:r>
      </w:hyperlink>
      <w:r w:rsidR="000003BA" w:rsidRPr="007B2EDF">
        <w:rPr>
          <w:rFonts w:asciiTheme="majorHAnsi" w:hAnsiTheme="majorHAnsi"/>
          <w:i/>
        </w:rPr>
        <w:t xml:space="preserve"> </w:t>
      </w:r>
    </w:p>
    <w:p w:rsidR="00706866" w:rsidRPr="007B2EDF" w:rsidRDefault="00A71240" w:rsidP="00763505">
      <w:pPr>
        <w:rPr>
          <w:rFonts w:asciiTheme="majorHAnsi" w:hAnsiTheme="majorHAnsi"/>
          <w:i/>
          <w:color w:val="0000FF"/>
          <w:u w:val="single"/>
        </w:rPr>
      </w:pPr>
      <w:hyperlink r:id="rId12" w:history="1">
        <w:r w:rsidR="00A53455" w:rsidRPr="007B2EDF">
          <w:rPr>
            <w:rStyle w:val="Hyperlink"/>
            <w:rFonts w:asciiTheme="majorHAnsi" w:hAnsiTheme="majorHAnsi"/>
            <w:i/>
          </w:rPr>
          <w:t>Huffington Post Money</w:t>
        </w:r>
      </w:hyperlink>
    </w:p>
    <w:p w:rsidR="00706866" w:rsidRPr="007B2EDF" w:rsidRDefault="00A71240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hyperlink r:id="rId13" w:anchor=".VN0G2vnF-VE" w:history="1">
        <w:r w:rsidR="004F201A" w:rsidRPr="007B2EDF">
          <w:rPr>
            <w:rStyle w:val="Hyperlink"/>
            <w:rFonts w:asciiTheme="majorHAnsi" w:hAnsiTheme="majorHAnsi"/>
            <w:i/>
          </w:rPr>
          <w:t>Compliance Week</w:t>
        </w:r>
      </w:hyperlink>
    </w:p>
    <w:p w:rsidR="00435942" w:rsidRPr="007B2EDF" w:rsidRDefault="00A7124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4" w:history="1">
        <w:r w:rsidR="004F201A" w:rsidRPr="007B2EDF">
          <w:rPr>
            <w:rStyle w:val="Hyperlink"/>
            <w:rFonts w:asciiTheme="majorHAnsi" w:hAnsiTheme="majorHAnsi"/>
            <w:i/>
          </w:rPr>
          <w:t xml:space="preserve">Bureau </w:t>
        </w:r>
        <w:proofErr w:type="spellStart"/>
        <w:r w:rsidR="004F201A" w:rsidRPr="007B2EDF">
          <w:rPr>
            <w:rStyle w:val="Hyperlink"/>
            <w:rFonts w:asciiTheme="majorHAnsi" w:hAnsiTheme="majorHAnsi"/>
            <w:i/>
          </w:rPr>
          <w:t>VanDijk</w:t>
        </w:r>
        <w:proofErr w:type="spellEnd"/>
        <w:r w:rsidR="004F201A" w:rsidRPr="007B2EDF">
          <w:rPr>
            <w:rStyle w:val="Hyperlink"/>
            <w:rFonts w:asciiTheme="majorHAnsi" w:hAnsiTheme="majorHAnsi"/>
            <w:i/>
          </w:rPr>
          <w:t xml:space="preserve"> Industry News</w:t>
        </w:r>
      </w:hyperlink>
    </w:p>
    <w:p w:rsidR="00124A20" w:rsidRPr="007B2EDF" w:rsidRDefault="00A7124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5" w:history="1">
        <w:r w:rsidR="00124A20" w:rsidRPr="007B2EDF">
          <w:rPr>
            <w:rStyle w:val="Hyperlink"/>
            <w:rFonts w:asciiTheme="majorHAnsi" w:hAnsiTheme="majorHAnsi"/>
            <w:i/>
          </w:rPr>
          <w:t>Banc Investment Daily</w:t>
        </w:r>
      </w:hyperlink>
    </w:p>
    <w:p w:rsidR="00124A20" w:rsidRDefault="00A7124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6" w:history="1">
        <w:r w:rsidR="00124A20" w:rsidRPr="007B2EDF">
          <w:rPr>
            <w:rStyle w:val="Hyperlink"/>
            <w:rFonts w:asciiTheme="majorHAnsi" w:hAnsiTheme="majorHAnsi"/>
            <w:i/>
          </w:rPr>
          <w:t>Erasmus Research Institute of Management</w:t>
        </w:r>
      </w:hyperlink>
    </w:p>
    <w:p w:rsidR="00DE56C7" w:rsidRDefault="00A7124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7" w:history="1">
        <w:r w:rsidR="00DE56C7" w:rsidRPr="00DE56C7">
          <w:rPr>
            <w:rStyle w:val="Hyperlink"/>
            <w:rFonts w:asciiTheme="majorHAnsi" w:hAnsiTheme="majorHAnsi"/>
            <w:i/>
          </w:rPr>
          <w:t>Yahoo! Finance</w:t>
        </w:r>
      </w:hyperlink>
    </w:p>
    <w:p w:rsidR="00DE56C7" w:rsidRDefault="00A71240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8" w:history="1">
        <w:r w:rsidR="00DE56C7" w:rsidRPr="00DE56C7">
          <w:rPr>
            <w:rStyle w:val="Hyperlink"/>
            <w:rFonts w:asciiTheme="majorHAnsi" w:hAnsiTheme="majorHAnsi"/>
            <w:i/>
          </w:rPr>
          <w:t>Bloomberg</w:t>
        </w:r>
      </w:hyperlink>
    </w:p>
    <w:p w:rsidR="00736C54" w:rsidRPr="007B2EDF" w:rsidRDefault="00A71240" w:rsidP="00763505">
      <w:pPr>
        <w:pBdr>
          <w:bottom w:val="single" w:sz="4" w:space="1" w:color="auto"/>
        </w:pBdr>
        <w:rPr>
          <w:rFonts w:asciiTheme="majorHAnsi" w:hAnsiTheme="majorHAnsi"/>
          <w:i/>
          <w:color w:val="0000FF"/>
          <w:u w:val="single"/>
        </w:rPr>
      </w:pPr>
      <w:hyperlink r:id="rId19" w:history="1">
        <w:r w:rsidR="00736C54" w:rsidRPr="00736C54">
          <w:rPr>
            <w:rStyle w:val="Hyperlink"/>
            <w:rFonts w:asciiTheme="majorHAnsi" w:hAnsiTheme="majorHAnsi"/>
            <w:i/>
          </w:rPr>
          <w:t>Morningstar</w:t>
        </w:r>
      </w:hyperlink>
    </w:p>
    <w:p w:rsidR="00A52633" w:rsidRPr="007B2EDF" w:rsidRDefault="00A52633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WORKSHOP</w:t>
      </w:r>
      <w:r w:rsidR="000E7695" w:rsidRPr="007B2EDF">
        <w:rPr>
          <w:rFonts w:asciiTheme="majorHAnsi" w:hAnsiTheme="majorHAnsi"/>
          <w:b/>
        </w:rPr>
        <w:t>S</w:t>
      </w:r>
      <w:r w:rsidRPr="007B2EDF">
        <w:rPr>
          <w:rFonts w:asciiTheme="majorHAnsi" w:hAnsiTheme="majorHAnsi"/>
          <w:b/>
        </w:rPr>
        <w:t xml:space="preserve"> AND INVITED PRESENTATIONS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Workshop presentations</w:t>
      </w:r>
    </w:p>
    <w:p w:rsidR="005473A3" w:rsidRDefault="005473A3" w:rsidP="001A752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2017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Wisconsin School of Business</w:t>
      </w:r>
    </w:p>
    <w:p w:rsidR="001B135D" w:rsidRPr="007B2EDF" w:rsidRDefault="001B135D" w:rsidP="001A752F">
      <w:pPr>
        <w:spacing w:after="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2016</w:t>
      </w:r>
      <w:r w:rsidRPr="007B2EDF">
        <w:rPr>
          <w:rFonts w:asciiTheme="majorHAnsi" w:hAnsiTheme="majorHAnsi"/>
        </w:rPr>
        <w:tab/>
      </w:r>
      <w:r w:rsidR="001E4A54"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>University of Minnesota</w:t>
      </w:r>
      <w:r w:rsidR="001E4A54" w:rsidRPr="007B2EDF">
        <w:rPr>
          <w:rFonts w:asciiTheme="majorHAnsi" w:hAnsiTheme="majorHAnsi"/>
        </w:rPr>
        <w:t xml:space="preserve">, University of Connecticut </w:t>
      </w:r>
    </w:p>
    <w:p w:rsidR="00EA606E" w:rsidRPr="007B2EDF" w:rsidRDefault="00EA606E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McGill University</w:t>
      </w:r>
    </w:p>
    <w:p w:rsidR="00706866" w:rsidRPr="007B2EDF" w:rsidRDefault="00706866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Purdue University, University of Mississippi</w:t>
      </w:r>
    </w:p>
    <w:p w:rsidR="000003BA" w:rsidRPr="007B2EDF" w:rsidRDefault="000003BA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Michigan State University</w:t>
      </w:r>
    </w:p>
    <w:p w:rsidR="00086F55" w:rsidRPr="007B2EDF" w:rsidRDefault="00086F55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Pr="007B2EDF">
        <w:rPr>
          <w:rFonts w:asciiTheme="majorHAnsi" w:hAnsiTheme="majorHAnsi"/>
        </w:rPr>
        <w:tab/>
        <w:t>Cornell University, Indiana University, University of Illinois, University of Kansas, Michigan State University, University of Notre Dame, Penn State, the Ohio State University, Texas Christian University, College of William &amp; Mary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2010</w:t>
      </w:r>
      <w:r w:rsidRPr="007B2EDF">
        <w:rPr>
          <w:rFonts w:asciiTheme="majorHAnsi" w:hAnsiTheme="majorHAnsi"/>
        </w:rPr>
        <w:tab/>
        <w:t>Wisconsin School of Business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2008</w:t>
      </w:r>
      <w:r w:rsidRPr="007B2EDF">
        <w:rPr>
          <w:rFonts w:asciiTheme="majorHAnsi" w:hAnsiTheme="majorHAnsi"/>
        </w:rPr>
        <w:tab/>
        <w:t>Wisconsin School of Business</w:t>
      </w:r>
    </w:p>
    <w:p w:rsidR="001A752F" w:rsidRDefault="001A752F" w:rsidP="00E500C0">
      <w:pPr>
        <w:spacing w:after="0" w:line="240" w:lineRule="auto"/>
        <w:rPr>
          <w:rFonts w:asciiTheme="majorHAnsi" w:hAnsiTheme="majorHAnsi"/>
          <w:b/>
        </w:rPr>
      </w:pPr>
    </w:p>
    <w:p w:rsidR="0061551C" w:rsidRPr="0061551C" w:rsidRDefault="00086F55" w:rsidP="0061551C">
      <w:pP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lastRenderedPageBreak/>
        <w:t>Conference presentations</w:t>
      </w:r>
    </w:p>
    <w:p w:rsidR="00193259" w:rsidRDefault="00193259" w:rsidP="001A752F">
      <w:pPr>
        <w:spacing w:after="0"/>
        <w:ind w:left="1440" w:hanging="144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2017</w:t>
      </w:r>
      <w:r>
        <w:rPr>
          <w:rFonts w:asciiTheme="majorHAnsi" w:hAnsiTheme="majorHAnsi"/>
        </w:rPr>
        <w:tab/>
        <w:t>Journal of Accounting, Auditing, and Finance Conference</w:t>
      </w:r>
    </w:p>
    <w:p w:rsidR="005473A3" w:rsidRDefault="005473A3" w:rsidP="001A752F">
      <w:pPr>
        <w:spacing w:after="0"/>
        <w:ind w:left="1440" w:hanging="144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American Accounting Association Annual Meeting (discussant)</w:t>
      </w:r>
    </w:p>
    <w:p w:rsidR="00706866" w:rsidRPr="007B2EDF" w:rsidRDefault="00706866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American Account</w:t>
      </w:r>
      <w:r w:rsidR="00435942" w:rsidRPr="007B2EDF">
        <w:rPr>
          <w:rFonts w:asciiTheme="majorHAnsi" w:hAnsiTheme="majorHAnsi"/>
        </w:rPr>
        <w:t>ing Association FARS Midyear Mee</w:t>
      </w:r>
      <w:r w:rsidRPr="007B2EDF">
        <w:rPr>
          <w:rFonts w:asciiTheme="majorHAnsi" w:hAnsiTheme="majorHAnsi"/>
        </w:rPr>
        <w:t>ting</w:t>
      </w:r>
      <w:r w:rsidR="005473A3">
        <w:rPr>
          <w:rFonts w:asciiTheme="majorHAnsi" w:hAnsiTheme="majorHAnsi"/>
        </w:rPr>
        <w:t xml:space="preserve"> (presenter and discussant)</w:t>
      </w:r>
      <w:r w:rsidR="00435942" w:rsidRPr="007B2EDF">
        <w:rPr>
          <w:rFonts w:asciiTheme="majorHAnsi" w:hAnsiTheme="majorHAnsi"/>
        </w:rPr>
        <w:br/>
        <w:t>American Tax Association Midyear Meeting</w:t>
      </w:r>
    </w:p>
    <w:p w:rsidR="00527950" w:rsidRPr="007B2EDF" w:rsidRDefault="001B5CCF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UNC Tax Symposium</w:t>
      </w:r>
      <w:r w:rsidR="00E500C0" w:rsidRPr="007B2EDF">
        <w:rPr>
          <w:rFonts w:asciiTheme="majorHAnsi" w:hAnsiTheme="majorHAnsi"/>
        </w:rPr>
        <w:br/>
        <w:t>American Accounting Association Annual Meeting</w:t>
      </w:r>
    </w:p>
    <w:p w:rsidR="009A7299" w:rsidRPr="007B2EDF" w:rsidRDefault="009A7299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American Accounting Association Annual Meeting (discussant)</w:t>
      </w:r>
    </w:p>
    <w:p w:rsidR="002C5C5C" w:rsidRPr="007B2EDF" w:rsidRDefault="002D468B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2012</w:t>
      </w:r>
      <w:r w:rsidRPr="007B2EDF">
        <w:rPr>
          <w:rFonts w:asciiTheme="majorHAnsi" w:hAnsiTheme="majorHAnsi"/>
        </w:rPr>
        <w:tab/>
      </w:r>
      <w:r w:rsidR="0021063F" w:rsidRPr="007B2EDF">
        <w:rPr>
          <w:rFonts w:asciiTheme="majorHAnsi" w:hAnsiTheme="majorHAnsi"/>
        </w:rPr>
        <w:t>American Accounting Association Annual Meeting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 (discussant)</w:t>
      </w:r>
      <w:r w:rsidR="002C5C5C" w:rsidRPr="007B2EDF">
        <w:rPr>
          <w:rFonts w:asciiTheme="majorHAnsi" w:hAnsiTheme="majorHAnsi"/>
        </w:rPr>
        <w:br/>
        <w:t>Midwest Summer Research Conference</w:t>
      </w:r>
    </w:p>
    <w:p w:rsidR="00086F55" w:rsidRPr="007B2EDF" w:rsidRDefault="00086F55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Pr="007B2EDF">
        <w:rPr>
          <w:rFonts w:asciiTheme="majorHAnsi" w:hAnsiTheme="majorHAnsi"/>
        </w:rPr>
        <w:tab/>
        <w:t>Miami Accounting Ro</w:t>
      </w:r>
      <w:r w:rsidR="0021063F" w:rsidRPr="007B2EDF">
        <w:rPr>
          <w:rFonts w:asciiTheme="majorHAnsi" w:hAnsiTheme="majorHAnsi"/>
        </w:rPr>
        <w:t>okie Recruiting &amp; Research Camp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</w:t>
      </w:r>
      <w:r w:rsidR="0021063F" w:rsidRPr="007B2EDF">
        <w:rPr>
          <w:rFonts w:asciiTheme="majorHAnsi" w:hAnsiTheme="majorHAnsi"/>
        </w:rPr>
        <w:br/>
      </w:r>
      <w:r w:rsidR="002D468B" w:rsidRPr="007B2EDF">
        <w:rPr>
          <w:rFonts w:asciiTheme="majorHAnsi" w:hAnsiTheme="majorHAnsi"/>
        </w:rPr>
        <w:t>American Accounting As</w:t>
      </w:r>
      <w:r w:rsidR="0021063F" w:rsidRPr="007B2EDF">
        <w:rPr>
          <w:rFonts w:asciiTheme="majorHAnsi" w:hAnsiTheme="majorHAnsi"/>
        </w:rPr>
        <w:t>sociation Annual Meeting</w:t>
      </w:r>
    </w:p>
    <w:p w:rsidR="001A752F" w:rsidRPr="001A752F" w:rsidRDefault="00EB4E06" w:rsidP="001A752F">
      <w:pPr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2010</w:t>
      </w:r>
      <w:r w:rsidRPr="007B2EDF">
        <w:rPr>
          <w:rFonts w:asciiTheme="majorHAnsi" w:hAnsiTheme="majorHAnsi"/>
        </w:rPr>
        <w:tab/>
        <w:t>American Accounting Associati</w:t>
      </w:r>
      <w:r w:rsidR="00086F55" w:rsidRPr="007B2EDF">
        <w:rPr>
          <w:rFonts w:asciiTheme="majorHAnsi" w:hAnsiTheme="majorHAnsi"/>
        </w:rPr>
        <w:t>on Annual Meeting</w:t>
      </w:r>
    </w:p>
    <w:p w:rsidR="00112052" w:rsidRPr="007B2EDF" w:rsidRDefault="000E7695" w:rsidP="001A752F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CONFERENCES ATTENDED</w:t>
      </w:r>
    </w:p>
    <w:p w:rsidR="001C4C97" w:rsidRPr="007B2EDF" w:rsidRDefault="001C4C97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Annual Meeting (2010</w:t>
      </w:r>
      <w:r w:rsidR="00262ABA" w:rsidRPr="007B2EDF">
        <w:rPr>
          <w:rFonts w:asciiTheme="majorHAnsi" w:hAnsiTheme="majorHAnsi"/>
        </w:rPr>
        <w:t>-</w:t>
      </w:r>
      <w:r w:rsidR="0061551C">
        <w:rPr>
          <w:rFonts w:asciiTheme="majorHAnsi" w:hAnsiTheme="majorHAnsi"/>
        </w:rPr>
        <w:t>2017</w:t>
      </w:r>
      <w:r w:rsidRPr="007B2EDF">
        <w:rPr>
          <w:rFonts w:asciiTheme="majorHAnsi" w:hAnsiTheme="majorHAnsi"/>
        </w:rPr>
        <w:t>)</w:t>
      </w:r>
    </w:p>
    <w:p w:rsidR="000E7695" w:rsidRPr="007B2EDF" w:rsidRDefault="000E7695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</w:t>
      </w:r>
      <w:r w:rsidR="00EB4E06" w:rsidRPr="007B2EDF">
        <w:rPr>
          <w:rFonts w:asciiTheme="majorHAnsi" w:hAnsiTheme="majorHAnsi"/>
        </w:rPr>
        <w:t xml:space="preserve">can Accounting Association </w:t>
      </w:r>
      <w:r w:rsidRPr="007B2EDF">
        <w:rPr>
          <w:rFonts w:asciiTheme="majorHAnsi" w:hAnsiTheme="majorHAnsi"/>
        </w:rPr>
        <w:t>FARS Midyear Meeting</w:t>
      </w:r>
      <w:r w:rsidR="00002D76" w:rsidRPr="007B2EDF">
        <w:rPr>
          <w:rFonts w:asciiTheme="majorHAnsi" w:hAnsiTheme="majorHAnsi"/>
        </w:rPr>
        <w:t xml:space="preserve"> (</w:t>
      </w:r>
      <w:r w:rsidR="00262ABA" w:rsidRPr="007B2EDF">
        <w:rPr>
          <w:rFonts w:asciiTheme="majorHAnsi" w:hAnsiTheme="majorHAnsi"/>
        </w:rPr>
        <w:t>2008, 2011-2015</w:t>
      </w:r>
      <w:r w:rsidR="00F5326E">
        <w:rPr>
          <w:rFonts w:asciiTheme="majorHAnsi" w:hAnsiTheme="majorHAnsi"/>
        </w:rPr>
        <w:t>, 2017</w:t>
      </w:r>
      <w:r w:rsidR="00002D76" w:rsidRPr="007B2EDF">
        <w:rPr>
          <w:rFonts w:asciiTheme="majorHAnsi" w:hAnsiTheme="majorHAnsi"/>
        </w:rPr>
        <w:t>)</w:t>
      </w:r>
    </w:p>
    <w:p w:rsidR="001C3E0E" w:rsidRPr="007B2EDF" w:rsidRDefault="001C3E0E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ATA Midyear Meeting (2014</w:t>
      </w:r>
      <w:r w:rsidR="001E4A54" w:rsidRPr="007B2EDF">
        <w:rPr>
          <w:rFonts w:asciiTheme="majorHAnsi" w:hAnsiTheme="majorHAnsi"/>
        </w:rPr>
        <w:t>-201</w:t>
      </w:r>
      <w:r w:rsidR="006E38DF">
        <w:rPr>
          <w:rFonts w:asciiTheme="majorHAnsi" w:hAnsiTheme="majorHAnsi"/>
        </w:rPr>
        <w:t>7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i/>
        </w:rPr>
        <w:t>By Invitation</w:t>
      </w:r>
    </w:p>
    <w:p w:rsidR="0061551C" w:rsidRDefault="0061551C" w:rsidP="00112052">
      <w:pPr>
        <w:ind w:left="180"/>
        <w:rPr>
          <w:rFonts w:asciiTheme="majorHAnsi" w:hAnsiTheme="majorHAnsi"/>
        </w:rPr>
      </w:pPr>
      <w:r>
        <w:rPr>
          <w:rFonts w:asciiTheme="majorHAnsi" w:hAnsiTheme="majorHAnsi"/>
        </w:rPr>
        <w:t>University of Minnesota Empirical Conference (2017)</w:t>
      </w:r>
    </w:p>
    <w:p w:rsidR="001E295D" w:rsidRPr="007B2EDF" w:rsidRDefault="001E295D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Faculty Program (2015)</w:t>
      </w:r>
    </w:p>
    <w:p w:rsidR="00262ABA" w:rsidRPr="007B2EDF" w:rsidRDefault="00262ABA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Financial Reporting Issues Conference (2015</w:t>
      </w:r>
      <w:r w:rsidR="00A33262">
        <w:rPr>
          <w:rFonts w:asciiTheme="majorHAnsi" w:hAnsiTheme="majorHAnsi"/>
        </w:rPr>
        <w:t>-2017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proofErr w:type="spellStart"/>
      <w:r w:rsidRPr="007B2EDF">
        <w:rPr>
          <w:rFonts w:asciiTheme="majorHAnsi" w:hAnsiTheme="majorHAnsi"/>
        </w:rPr>
        <w:t>Trueblood</w:t>
      </w:r>
      <w:proofErr w:type="spellEnd"/>
      <w:r w:rsidRPr="007B2EDF">
        <w:rPr>
          <w:rFonts w:asciiTheme="majorHAnsi" w:hAnsiTheme="majorHAnsi"/>
        </w:rPr>
        <w:t xml:space="preserve"> Seminars (2014</w:t>
      </w:r>
      <w:r w:rsidR="00193259">
        <w:rPr>
          <w:rFonts w:asciiTheme="majorHAnsi" w:hAnsiTheme="majorHAnsi"/>
        </w:rPr>
        <w:t>-</w:t>
      </w:r>
      <w:r w:rsidR="001E4A54" w:rsidRPr="007B2EDF">
        <w:rPr>
          <w:rFonts w:asciiTheme="majorHAnsi" w:hAnsiTheme="majorHAnsi"/>
        </w:rPr>
        <w:t>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McCombs Accounting Research Conference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17</w:t>
      </w:r>
      <w:r w:rsidRPr="007B2EDF">
        <w:rPr>
          <w:rFonts w:asciiTheme="majorHAnsi" w:hAnsiTheme="majorHAnsi"/>
          <w:vertAlign w:val="superscript"/>
        </w:rPr>
        <w:t>th</w:t>
      </w:r>
      <w:r w:rsidRPr="007B2EDF">
        <w:rPr>
          <w:rFonts w:asciiTheme="majorHAnsi" w:hAnsiTheme="majorHAnsi"/>
        </w:rPr>
        <w:t xml:space="preserve"> Annual UNC Tax Symposium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Contemporary Accounting Research Conference (2013</w:t>
      </w:r>
      <w:r w:rsidR="00706866" w:rsidRPr="007B2EDF">
        <w:rPr>
          <w:rFonts w:asciiTheme="majorHAnsi" w:hAnsiTheme="majorHAnsi"/>
        </w:rPr>
        <w:t>, 2014</w:t>
      </w:r>
      <w:r w:rsidR="00A54934">
        <w:rPr>
          <w:rFonts w:asciiTheme="majorHAnsi" w:hAnsiTheme="majorHAnsi"/>
        </w:rPr>
        <w:t>, 2017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Illinois Symposium on Tax Research XIII (2013) </w:t>
      </w:r>
    </w:p>
    <w:p w:rsidR="00112052" w:rsidRPr="007B2EDF" w:rsidRDefault="0070175F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Foundation/</w:t>
      </w:r>
      <w:r w:rsidR="00112052" w:rsidRPr="007B2EDF">
        <w:rPr>
          <w:rFonts w:asciiTheme="majorHAnsi" w:hAnsiTheme="majorHAnsi"/>
        </w:rPr>
        <w:t>FSA Faculty Consortium (2013)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J. Michael Cook Doctoral Consortium (2010)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Financial Accounting Standards Board PhD Program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FARS Doctoral Consortium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CIBER International Finance and Economics Ph</w:t>
      </w:r>
      <w:r w:rsidR="0070175F" w:rsidRPr="007B2EDF">
        <w:rPr>
          <w:rFonts w:asciiTheme="majorHAnsi" w:hAnsiTheme="majorHAnsi"/>
        </w:rPr>
        <w:t>D</w:t>
      </w:r>
      <w:r w:rsidRPr="007B2EDF">
        <w:rPr>
          <w:rFonts w:asciiTheme="majorHAnsi" w:hAnsiTheme="majorHAnsi"/>
        </w:rPr>
        <w:t xml:space="preserve"> Conference (2007)</w:t>
      </w:r>
    </w:p>
    <w:p w:rsidR="0021063F" w:rsidRPr="007B2EDF" w:rsidRDefault="00E52D58" w:rsidP="00A53455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TEACHING EXPERIENCE</w:t>
      </w:r>
    </w:p>
    <w:p w:rsidR="0021063F" w:rsidRPr="007B2EDF" w:rsidRDefault="0021063F" w:rsidP="0021063F">
      <w:pPr>
        <w:spacing w:after="0" w:line="240" w:lineRule="auto"/>
        <w:rPr>
          <w:rFonts w:asciiTheme="majorHAnsi" w:hAnsiTheme="majorHAnsi"/>
          <w:b/>
          <w:u w:val="single"/>
        </w:rPr>
      </w:pPr>
    </w:p>
    <w:p w:rsidR="002D468B" w:rsidRPr="007B2EDF" w:rsidRDefault="002D468B" w:rsidP="007B2EDF">
      <w:pPr>
        <w:spacing w:after="0" w:line="240" w:lineRule="auto"/>
        <w:jc w:val="left"/>
        <w:rPr>
          <w:rFonts w:asciiTheme="majorHAnsi" w:hAnsiTheme="majorHAnsi"/>
          <w:b/>
          <w:i/>
        </w:rPr>
      </w:pPr>
      <w:r w:rsidRPr="007B2EDF">
        <w:rPr>
          <w:rFonts w:asciiTheme="majorHAnsi" w:hAnsiTheme="majorHAnsi"/>
          <w:b/>
          <w:i/>
        </w:rPr>
        <w:t>Michigan State University</w:t>
      </w:r>
    </w:p>
    <w:p w:rsidR="005A5A3B" w:rsidRPr="007B2EDF" w:rsidRDefault="002D468B" w:rsidP="007B2EDF">
      <w:pPr>
        <w:spacing w:line="240" w:lineRule="auto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lastRenderedPageBreak/>
        <w:t>ACC 300 – Intermediate Financial Accounting I (Fall 2011</w:t>
      </w:r>
      <w:r w:rsidR="00597B5F" w:rsidRPr="007B2EDF">
        <w:rPr>
          <w:rFonts w:asciiTheme="majorHAnsi" w:hAnsiTheme="majorHAnsi"/>
        </w:rPr>
        <w:t>-</w:t>
      </w:r>
      <w:r w:rsidR="00B11767" w:rsidRPr="007B2EDF">
        <w:rPr>
          <w:rFonts w:asciiTheme="majorHAnsi" w:hAnsiTheme="majorHAnsi"/>
        </w:rPr>
        <w:t>201</w:t>
      </w:r>
      <w:r w:rsidR="00193259">
        <w:rPr>
          <w:rFonts w:asciiTheme="majorHAnsi" w:hAnsiTheme="majorHAnsi"/>
        </w:rPr>
        <w:t>7</w:t>
      </w:r>
      <w:r w:rsidRPr="007B2EDF">
        <w:rPr>
          <w:rFonts w:asciiTheme="majorHAnsi" w:hAnsiTheme="majorHAnsi"/>
        </w:rPr>
        <w:t>)</w:t>
      </w:r>
      <w:r w:rsidR="009012EA" w:rsidRPr="007B2EDF">
        <w:rPr>
          <w:rFonts w:asciiTheme="majorHAnsi" w:hAnsiTheme="majorHAnsi"/>
        </w:rPr>
        <w:br/>
      </w:r>
      <w:r w:rsidR="005A5A3B" w:rsidRPr="007B2EDF">
        <w:rPr>
          <w:rFonts w:asciiTheme="majorHAnsi" w:hAnsiTheme="majorHAnsi"/>
        </w:rPr>
        <w:t>MBA 802 – Financial Reporting Strategy (Fall 2015</w:t>
      </w:r>
      <w:r w:rsidR="00193259">
        <w:rPr>
          <w:rFonts w:asciiTheme="majorHAnsi" w:hAnsiTheme="majorHAnsi"/>
        </w:rPr>
        <w:t>-2017</w:t>
      </w:r>
      <w:r w:rsidR="005A5A3B" w:rsidRPr="007B2EDF">
        <w:rPr>
          <w:rFonts w:asciiTheme="majorHAnsi" w:hAnsiTheme="majorHAnsi"/>
        </w:rPr>
        <w:t>)</w:t>
      </w:r>
    </w:p>
    <w:p w:rsidR="00C40C85" w:rsidRDefault="007B2EDF" w:rsidP="00ED0ED5">
      <w:pPr>
        <w:spacing w:line="24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University of Wisconsin-Madison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100 - </w:t>
      </w:r>
      <w:r w:rsidR="008B1CFF" w:rsidRPr="007B2EDF">
        <w:rPr>
          <w:rFonts w:asciiTheme="majorHAnsi" w:hAnsiTheme="majorHAnsi"/>
        </w:rPr>
        <w:t>Introductory Financial Accounting</w:t>
      </w:r>
      <w:r w:rsidR="00F85D9A" w:rsidRPr="007B2EDF">
        <w:rPr>
          <w:rFonts w:asciiTheme="majorHAnsi" w:hAnsiTheme="majorHAnsi"/>
        </w:rPr>
        <w:t xml:space="preserve"> </w:t>
      </w:r>
      <w:r w:rsidR="002720E3" w:rsidRPr="007B2EDF">
        <w:rPr>
          <w:rFonts w:asciiTheme="majorHAnsi" w:hAnsiTheme="majorHAnsi"/>
        </w:rPr>
        <w:t>(Spring 2009)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301 - </w:t>
      </w:r>
      <w:r w:rsidR="00E52D58" w:rsidRPr="007B2EDF">
        <w:rPr>
          <w:rFonts w:asciiTheme="majorHAnsi" w:hAnsiTheme="majorHAnsi"/>
        </w:rPr>
        <w:t>Inte</w:t>
      </w:r>
      <w:r w:rsidR="00EB4E06" w:rsidRPr="007B2EDF">
        <w:rPr>
          <w:rFonts w:asciiTheme="majorHAnsi" w:hAnsiTheme="majorHAnsi"/>
        </w:rPr>
        <w:t>rmediate Financial Reporting I</w:t>
      </w:r>
      <w:r w:rsidR="002720E3" w:rsidRPr="007B2EDF">
        <w:rPr>
          <w:rFonts w:asciiTheme="majorHAnsi" w:hAnsiTheme="majorHAnsi"/>
        </w:rPr>
        <w:t xml:space="preserve"> (Fall 2008, Summer 2008, Spring 2008)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603 - </w:t>
      </w:r>
      <w:r w:rsidR="00E52D58" w:rsidRPr="007B2EDF">
        <w:rPr>
          <w:rFonts w:asciiTheme="majorHAnsi" w:hAnsiTheme="majorHAnsi"/>
        </w:rPr>
        <w:t>Financial St</w:t>
      </w:r>
      <w:r w:rsidR="00F85D9A" w:rsidRPr="007B2EDF">
        <w:rPr>
          <w:rFonts w:asciiTheme="majorHAnsi" w:hAnsiTheme="majorHAnsi"/>
        </w:rPr>
        <w:t>at</w:t>
      </w:r>
      <w:r w:rsidR="002720E3" w:rsidRPr="007B2EDF">
        <w:rPr>
          <w:rFonts w:asciiTheme="majorHAnsi" w:hAnsiTheme="majorHAnsi"/>
        </w:rPr>
        <w:t>ement Analysis and Valuation, Evening MBA (</w:t>
      </w:r>
      <w:r w:rsidR="00F85D9A" w:rsidRPr="007B2EDF">
        <w:rPr>
          <w:rFonts w:asciiTheme="majorHAnsi" w:hAnsiTheme="majorHAnsi"/>
        </w:rPr>
        <w:t>Spring 2007</w:t>
      </w:r>
      <w:r w:rsidR="002720E3" w:rsidRPr="007B2EDF">
        <w:rPr>
          <w:rFonts w:asciiTheme="majorHAnsi" w:hAnsiTheme="majorHAnsi"/>
        </w:rPr>
        <w:t>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603 - Financial Statement Analysis and Valuation, </w:t>
      </w:r>
      <w:r w:rsidR="001B5CCF" w:rsidRPr="007B2EDF">
        <w:rPr>
          <w:rFonts w:asciiTheme="majorHAnsi" w:hAnsiTheme="majorHAnsi"/>
        </w:rPr>
        <w:t>Teaching Assistant (</w:t>
      </w:r>
      <w:r w:rsidR="00F85D9A" w:rsidRPr="007B2EDF">
        <w:rPr>
          <w:rFonts w:asciiTheme="majorHAnsi" w:hAnsiTheme="majorHAnsi"/>
        </w:rPr>
        <w:t>Fall 2006</w:t>
      </w:r>
      <w:r w:rsidR="001B5CCF" w:rsidRPr="007B2EDF">
        <w:rPr>
          <w:rFonts w:asciiTheme="majorHAnsi" w:hAnsiTheme="majorHAnsi"/>
        </w:rPr>
        <w:t>)</w:t>
      </w:r>
      <w:r w:rsidR="00F85D9A" w:rsidRPr="007B2EDF">
        <w:rPr>
          <w:rFonts w:asciiTheme="majorHAnsi" w:hAnsiTheme="majorHAnsi"/>
        </w:rPr>
        <w:tab/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EMPLOYMENT</w:t>
      </w:r>
    </w:p>
    <w:p w:rsidR="00586D2F" w:rsidRPr="007B2EDF" w:rsidRDefault="00586D2F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2006 – 2010</w:t>
      </w:r>
      <w:r w:rsidRPr="007B2EDF">
        <w:rPr>
          <w:rFonts w:asciiTheme="majorHAnsi" w:hAnsiTheme="majorHAnsi"/>
        </w:rPr>
        <w:tab/>
        <w:t>University of Wisconsin-Madison – teaching assistant and research assistant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2003 – 2006</w:t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 xml:space="preserve">Deloitte &amp; </w:t>
      </w:r>
      <w:proofErr w:type="spellStart"/>
      <w:r w:rsidR="009B58F2" w:rsidRPr="007B2EDF">
        <w:rPr>
          <w:rFonts w:asciiTheme="majorHAnsi" w:hAnsiTheme="majorHAnsi"/>
        </w:rPr>
        <w:t>Touche</w:t>
      </w:r>
      <w:proofErr w:type="spellEnd"/>
      <w:r w:rsidR="009B58F2" w:rsidRPr="007B2EDF">
        <w:rPr>
          <w:rFonts w:asciiTheme="majorHAnsi" w:hAnsiTheme="majorHAnsi"/>
        </w:rPr>
        <w:t>, LLP – Audit Senior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 xml:space="preserve">Deloitte &amp; </w:t>
      </w:r>
      <w:proofErr w:type="spellStart"/>
      <w:r w:rsidR="009B58F2" w:rsidRPr="007B2EDF">
        <w:rPr>
          <w:rFonts w:asciiTheme="majorHAnsi" w:hAnsiTheme="majorHAnsi"/>
        </w:rPr>
        <w:t>T</w:t>
      </w:r>
      <w:r w:rsidRPr="007B2EDF">
        <w:rPr>
          <w:rFonts w:asciiTheme="majorHAnsi" w:hAnsiTheme="majorHAnsi"/>
        </w:rPr>
        <w:t>ouche</w:t>
      </w:r>
      <w:proofErr w:type="spellEnd"/>
      <w:r w:rsidRPr="007B2EDF">
        <w:rPr>
          <w:rFonts w:asciiTheme="majorHAnsi" w:hAnsiTheme="majorHAnsi"/>
        </w:rPr>
        <w:t>, LLP – Audit Intern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2001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SPX Cor</w:t>
      </w:r>
      <w:r w:rsidRPr="007B2EDF">
        <w:rPr>
          <w:rFonts w:asciiTheme="majorHAnsi" w:hAnsiTheme="majorHAnsi"/>
        </w:rPr>
        <w:t>poration – Accounting Intern</w:t>
      </w:r>
    </w:p>
    <w:p w:rsidR="001A752F" w:rsidRDefault="002E40E3" w:rsidP="00193259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2000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American Cancer So</w:t>
      </w:r>
      <w:r w:rsidRPr="007B2EDF">
        <w:rPr>
          <w:rFonts w:asciiTheme="majorHAnsi" w:hAnsiTheme="majorHAnsi"/>
        </w:rPr>
        <w:t>ciety – Accounting Intern</w:t>
      </w:r>
    </w:p>
    <w:p w:rsidR="00193259" w:rsidRPr="00193259" w:rsidRDefault="00193259" w:rsidP="00193259">
      <w:pPr>
        <w:spacing w:after="0"/>
        <w:jc w:val="left"/>
        <w:rPr>
          <w:rFonts w:asciiTheme="majorHAnsi" w:hAnsiTheme="majorHAnsi"/>
        </w:rPr>
      </w:pP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CERTIFICATIONS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Certified Public Accountant (Wisconsin)</w:t>
      </w:r>
      <w:r w:rsidR="00193259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</w:rPr>
        <w:t>Certified Management Accountant (inactive)</w:t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HONORS AND AWARDS</w:t>
      </w:r>
    </w:p>
    <w:p w:rsidR="006D6DBE" w:rsidRDefault="006D6DBE" w:rsidP="007B2EDF">
      <w:pPr>
        <w:jc w:val="left"/>
        <w:rPr>
          <w:rFonts w:asciiTheme="majorHAnsi" w:hAnsiTheme="majorHAnsi"/>
        </w:rPr>
      </w:pPr>
      <w:r w:rsidRPr="006D6DBE">
        <w:rPr>
          <w:rFonts w:asciiTheme="majorHAnsi" w:hAnsiTheme="majorHAnsi"/>
        </w:rPr>
        <w:t xml:space="preserve">Roland F. </w:t>
      </w:r>
      <w:proofErr w:type="spellStart"/>
      <w:r w:rsidRPr="006D6DBE">
        <w:rPr>
          <w:rFonts w:asciiTheme="majorHAnsi" w:hAnsiTheme="majorHAnsi"/>
        </w:rPr>
        <w:t>Salmonson</w:t>
      </w:r>
      <w:proofErr w:type="spellEnd"/>
      <w:r w:rsidRPr="006D6DBE">
        <w:rPr>
          <w:rFonts w:asciiTheme="majorHAnsi" w:hAnsiTheme="majorHAnsi"/>
        </w:rPr>
        <w:t xml:space="preserve"> Faculty Excellence in Teaching</w:t>
      </w:r>
      <w:r>
        <w:rPr>
          <w:rFonts w:asciiTheme="majorHAnsi" w:hAnsiTheme="majorHAnsi"/>
        </w:rPr>
        <w:t xml:space="preserve"> Award (2017)</w:t>
      </w:r>
    </w:p>
    <w:p w:rsidR="002E40E3" w:rsidRPr="007B2EDF" w:rsidRDefault="002E40E3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School of Business Naming Gift Scholarship (2008 – 2010)</w:t>
      </w:r>
    </w:p>
    <w:p w:rsidR="00996330" w:rsidRPr="007B2EDF" w:rsidRDefault="00996330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Shell Oil Scholar</w:t>
      </w:r>
      <w:r w:rsidR="002E40E3" w:rsidRPr="007B2EDF">
        <w:rPr>
          <w:rFonts w:asciiTheme="majorHAnsi" w:hAnsiTheme="majorHAnsi"/>
        </w:rPr>
        <w:t xml:space="preserve"> (2007 – 2008</w:t>
      </w:r>
      <w:r w:rsidRPr="007B2EDF">
        <w:rPr>
          <w:rFonts w:asciiTheme="majorHAnsi" w:hAnsiTheme="majorHAnsi"/>
        </w:rPr>
        <w:t>)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Institute of Certified Public Accountants High Achievement Award</w:t>
      </w:r>
      <w:r w:rsidR="00996330" w:rsidRPr="007B2EDF">
        <w:rPr>
          <w:rFonts w:asciiTheme="majorHAnsi" w:hAnsiTheme="majorHAnsi"/>
        </w:rPr>
        <w:t xml:space="preserve"> (</w:t>
      </w:r>
      <w:r w:rsidRPr="007B2EDF">
        <w:rPr>
          <w:rFonts w:asciiTheme="majorHAnsi" w:hAnsiTheme="majorHAnsi"/>
        </w:rPr>
        <w:t>awarded for top Wisconsin score on May 2003 AICPA Uniform CPA Examination</w:t>
      </w:r>
      <w:r w:rsidR="00996330" w:rsidRPr="007B2EDF">
        <w:rPr>
          <w:rFonts w:asciiTheme="majorHAnsi" w:hAnsiTheme="majorHAnsi"/>
        </w:rPr>
        <w:t>)</w:t>
      </w:r>
    </w:p>
    <w:p w:rsidR="00CA46E8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WICPA Educational Foundation Graduate Accounting Scholarship</w:t>
      </w:r>
      <w:r w:rsidR="002E40E3" w:rsidRPr="007B2EDF">
        <w:rPr>
          <w:rFonts w:asciiTheme="majorHAnsi" w:hAnsiTheme="majorHAnsi"/>
        </w:rPr>
        <w:t xml:space="preserve"> (2002 – 2003</w:t>
      </w:r>
      <w:r w:rsidRPr="007B2EDF">
        <w:rPr>
          <w:rFonts w:asciiTheme="majorHAnsi" w:hAnsiTheme="majorHAnsi"/>
        </w:rPr>
        <w:t>)</w:t>
      </w:r>
    </w:p>
    <w:p w:rsidR="000E51CC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MEMBERSHIPS</w:t>
      </w:r>
    </w:p>
    <w:p w:rsidR="00F85D9A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</w:t>
      </w:r>
      <w:r w:rsidR="001E4A54" w:rsidRPr="007B2EDF">
        <w:rPr>
          <w:rFonts w:asciiTheme="majorHAnsi" w:hAnsiTheme="majorHAnsi"/>
        </w:rPr>
        <w:t>, FARS Section</w:t>
      </w:r>
      <w:r w:rsidR="0019732A">
        <w:rPr>
          <w:rFonts w:asciiTheme="majorHAnsi" w:hAnsiTheme="majorHAnsi"/>
        </w:rPr>
        <w:t>, ATA Section</w:t>
      </w:r>
    </w:p>
    <w:p w:rsidR="008B1CFF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AND SERVICE ACTIVITIES</w:t>
      </w:r>
    </w:p>
    <w:p w:rsidR="009E655F" w:rsidRPr="009E655F" w:rsidRDefault="009E655F" w:rsidP="007B2EDF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Dissertation Committee Member: Miles Romney 2015 (placement at </w:t>
      </w:r>
      <w:r>
        <w:rPr>
          <w:rFonts w:asciiTheme="majorHAnsi" w:hAnsiTheme="majorHAnsi"/>
          <w:i/>
        </w:rPr>
        <w:t>Florida State University</w:t>
      </w:r>
      <w:r>
        <w:rPr>
          <w:rFonts w:asciiTheme="majorHAnsi" w:hAnsiTheme="majorHAnsi"/>
        </w:rPr>
        <w:t>)</w:t>
      </w:r>
    </w:p>
    <w:p w:rsidR="00435942" w:rsidRPr="00E975DA" w:rsidRDefault="00435942" w:rsidP="007B2EDF">
      <w:pPr>
        <w:jc w:val="left"/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>Ad Hoc Reviewer</w:t>
      </w:r>
      <w:r w:rsidR="00E975DA">
        <w:rPr>
          <w:rFonts w:asciiTheme="majorHAnsi" w:hAnsiTheme="majorHAnsi"/>
        </w:rPr>
        <w:t>: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Contemporary Accounting Research</w:t>
      </w:r>
      <w:r w:rsidR="00E975DA">
        <w:rPr>
          <w:rFonts w:asciiTheme="majorHAnsi" w:hAnsiTheme="majorHAnsi"/>
        </w:rPr>
        <w:t>;</w:t>
      </w:r>
      <w:r w:rsidRPr="007B2EDF">
        <w:rPr>
          <w:rFonts w:asciiTheme="majorHAnsi" w:hAnsiTheme="majorHAnsi"/>
        </w:rPr>
        <w:t xml:space="preserve"> </w:t>
      </w:r>
      <w:r w:rsidR="00C62E27" w:rsidRPr="007B2EDF">
        <w:rPr>
          <w:rFonts w:asciiTheme="majorHAnsi" w:hAnsiTheme="majorHAnsi"/>
          <w:i/>
        </w:rPr>
        <w:t>European Accounting Review</w:t>
      </w:r>
      <w:r w:rsidR="00E975DA">
        <w:rPr>
          <w:rFonts w:asciiTheme="majorHAnsi" w:hAnsiTheme="majorHAnsi"/>
        </w:rPr>
        <w:t>;</w:t>
      </w:r>
      <w:r w:rsidR="00C62E27"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Review of Accounting Studies</w:t>
      </w:r>
      <w:r w:rsidR="00E975DA">
        <w:rPr>
          <w:rFonts w:asciiTheme="majorHAnsi" w:hAnsiTheme="majorHAnsi"/>
        </w:rPr>
        <w:t>;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Journal of Accounting and Public Policy</w:t>
      </w:r>
      <w:r w:rsidR="00E975DA">
        <w:rPr>
          <w:rFonts w:asciiTheme="majorHAnsi" w:hAnsiTheme="majorHAnsi"/>
        </w:rPr>
        <w:t>;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Journal of International Accounting Research</w:t>
      </w:r>
      <w:r w:rsidR="00E975DA">
        <w:rPr>
          <w:rFonts w:asciiTheme="majorHAnsi" w:hAnsiTheme="majorHAnsi"/>
        </w:rPr>
        <w:t>;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The Accounting Review</w:t>
      </w:r>
      <w:r w:rsidR="00E975DA">
        <w:rPr>
          <w:rFonts w:asciiTheme="majorHAnsi" w:hAnsiTheme="majorHAnsi"/>
        </w:rPr>
        <w:t>;</w:t>
      </w:r>
      <w:r w:rsidR="001B135D" w:rsidRPr="007B2EDF">
        <w:rPr>
          <w:rFonts w:asciiTheme="majorHAnsi" w:hAnsiTheme="majorHAnsi"/>
        </w:rPr>
        <w:t xml:space="preserve"> </w:t>
      </w:r>
      <w:r w:rsidR="001B135D" w:rsidRPr="007B2EDF">
        <w:rPr>
          <w:rFonts w:asciiTheme="majorHAnsi" w:hAnsiTheme="majorHAnsi"/>
          <w:i/>
        </w:rPr>
        <w:t>Management Science</w:t>
      </w:r>
      <w:r w:rsidR="00E975DA">
        <w:rPr>
          <w:rFonts w:asciiTheme="majorHAnsi" w:hAnsiTheme="majorHAnsi"/>
        </w:rPr>
        <w:t xml:space="preserve">; </w:t>
      </w:r>
      <w:r w:rsidR="00E975DA">
        <w:rPr>
          <w:rFonts w:asciiTheme="majorHAnsi" w:hAnsiTheme="majorHAnsi"/>
          <w:i/>
        </w:rPr>
        <w:t>Journal of Business Finance and Accounting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Section Liaison and Volunteer Referee for AAA Annual Meeting Paper Submission – FARS Section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Volunteer Referee for AAA Midyear Meeting Paper Submission – FARS Section</w:t>
      </w:r>
    </w:p>
    <w:p w:rsidR="008657D8" w:rsidRPr="007B2EDF" w:rsidRDefault="008657D8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Deloitte </w:t>
      </w:r>
      <w:proofErr w:type="spellStart"/>
      <w:r w:rsidRPr="007B2EDF">
        <w:rPr>
          <w:rFonts w:asciiTheme="majorHAnsi" w:hAnsiTheme="majorHAnsi"/>
        </w:rPr>
        <w:t>Trueblood</w:t>
      </w:r>
      <w:proofErr w:type="spellEnd"/>
      <w:r w:rsidRPr="007B2EDF">
        <w:rPr>
          <w:rFonts w:asciiTheme="majorHAnsi" w:hAnsiTheme="majorHAnsi"/>
        </w:rPr>
        <w:t xml:space="preserve"> AAA committee co-chair (2014 – 2016)</w:t>
      </w:r>
    </w:p>
    <w:p w:rsidR="00193259" w:rsidRDefault="00193259" w:rsidP="007B2EDF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MS Program Task Force, Accounting and Information Systems – Michigan State University (2017)</w:t>
      </w:r>
    </w:p>
    <w:p w:rsidR="00706866" w:rsidRPr="007B2EDF" w:rsidRDefault="00706866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Curriculum Committee, Accounting and Information Systems –</w:t>
      </w:r>
      <w:r w:rsidR="00435942" w:rsidRPr="007B2EDF">
        <w:rPr>
          <w:rFonts w:asciiTheme="majorHAnsi" w:hAnsiTheme="majorHAnsi"/>
        </w:rPr>
        <w:t xml:space="preserve"> Michigan State University (2015</w:t>
      </w:r>
      <w:r w:rsidRPr="007B2EDF">
        <w:rPr>
          <w:rFonts w:asciiTheme="majorHAnsi" w:hAnsiTheme="majorHAnsi"/>
        </w:rPr>
        <w:t>)</w:t>
      </w:r>
    </w:p>
    <w:p w:rsidR="00763505" w:rsidRPr="007B2EDF" w:rsidRDefault="00763505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lastRenderedPageBreak/>
        <w:t>Department Advisory Committee, Accounting and Information Systems – Michigan State University (2012-</w:t>
      </w:r>
      <w:r w:rsidR="00706866"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>)</w:t>
      </w:r>
    </w:p>
    <w:p w:rsidR="00B11767" w:rsidRPr="007B2EDF" w:rsidRDefault="00B11767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Broad College of Business – New Faculty Orientation Teaching Panel (2013</w:t>
      </w:r>
      <w:r w:rsidR="00193259">
        <w:rPr>
          <w:rFonts w:asciiTheme="majorHAnsi" w:hAnsiTheme="majorHAnsi"/>
        </w:rPr>
        <w:t>, 2015, 2017</w:t>
      </w:r>
      <w:r w:rsidRPr="007B2EDF">
        <w:rPr>
          <w:rFonts w:asciiTheme="majorHAnsi" w:hAnsiTheme="majorHAnsi"/>
        </w:rPr>
        <w:t>)</w:t>
      </w:r>
    </w:p>
    <w:p w:rsidR="002D468B" w:rsidRPr="007B2EDF" w:rsidRDefault="003509D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Case Competition Faculty Advisor</w:t>
      </w:r>
      <w:r w:rsidR="009F7C06" w:rsidRPr="007B2EDF">
        <w:rPr>
          <w:rFonts w:asciiTheme="majorHAnsi" w:hAnsiTheme="majorHAnsi"/>
        </w:rPr>
        <w:t xml:space="preserve"> – Michigan State University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Ph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>D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 xml:space="preserve"> and Research Programs Committee, Wis</w:t>
      </w:r>
      <w:r w:rsidR="00E55700" w:rsidRPr="007B2EDF">
        <w:rPr>
          <w:rFonts w:asciiTheme="majorHAnsi" w:hAnsiTheme="majorHAnsi"/>
        </w:rPr>
        <w:t>consin School of Business (2008 – 2009</w:t>
      </w:r>
      <w:r w:rsidRPr="007B2EDF">
        <w:rPr>
          <w:rFonts w:asciiTheme="majorHAnsi" w:hAnsiTheme="majorHAnsi"/>
        </w:rPr>
        <w:t>)</w:t>
      </w:r>
    </w:p>
    <w:sectPr w:rsidR="008B1CFF" w:rsidRPr="007B2EDF" w:rsidSect="00ED11FD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40" w:rsidRDefault="00A71240" w:rsidP="002173C1">
      <w:pPr>
        <w:spacing w:after="0" w:line="240" w:lineRule="auto"/>
      </w:pPr>
      <w:r>
        <w:separator/>
      </w:r>
    </w:p>
  </w:endnote>
  <w:endnote w:type="continuationSeparator" w:id="0">
    <w:p w:rsidR="00A71240" w:rsidRDefault="00A71240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CC" w:rsidRDefault="00DE6ECC" w:rsidP="002173C1">
    <w:pPr>
      <w:pStyle w:val="Footer"/>
      <w:tabs>
        <w:tab w:val="clear" w:pos="9360"/>
      </w:tabs>
    </w:pPr>
    <w: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40" w:rsidRDefault="00A71240" w:rsidP="002173C1">
      <w:pPr>
        <w:spacing w:after="0" w:line="240" w:lineRule="auto"/>
      </w:pPr>
      <w:r>
        <w:separator/>
      </w:r>
    </w:p>
  </w:footnote>
  <w:footnote w:type="continuationSeparator" w:id="0">
    <w:p w:rsidR="00A71240" w:rsidRDefault="00A71240" w:rsidP="0021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097"/>
    <w:multiLevelType w:val="hybridMultilevel"/>
    <w:tmpl w:val="18F49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AD4"/>
    <w:multiLevelType w:val="hybridMultilevel"/>
    <w:tmpl w:val="09B83C20"/>
    <w:lvl w:ilvl="0" w:tplc="47EA33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F50"/>
    <w:multiLevelType w:val="hybridMultilevel"/>
    <w:tmpl w:val="A37C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4CF5"/>
    <w:multiLevelType w:val="hybridMultilevel"/>
    <w:tmpl w:val="BA26B9A8"/>
    <w:lvl w:ilvl="0" w:tplc="2A101F86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50D"/>
    <w:multiLevelType w:val="hybridMultilevel"/>
    <w:tmpl w:val="FC7A812A"/>
    <w:lvl w:ilvl="0" w:tplc="11506EC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0EF6"/>
    <w:multiLevelType w:val="hybridMultilevel"/>
    <w:tmpl w:val="5794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0D3E"/>
    <w:multiLevelType w:val="hybridMultilevel"/>
    <w:tmpl w:val="6908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218C"/>
    <w:multiLevelType w:val="hybridMultilevel"/>
    <w:tmpl w:val="F7841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060A"/>
    <w:multiLevelType w:val="hybridMultilevel"/>
    <w:tmpl w:val="9FB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0A44"/>
    <w:multiLevelType w:val="hybridMultilevel"/>
    <w:tmpl w:val="17AC9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48BA"/>
    <w:multiLevelType w:val="hybridMultilevel"/>
    <w:tmpl w:val="164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19D"/>
    <w:multiLevelType w:val="hybridMultilevel"/>
    <w:tmpl w:val="AC78FD06"/>
    <w:lvl w:ilvl="0" w:tplc="B442B914">
      <w:start w:val="2009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01CE"/>
    <w:multiLevelType w:val="hybridMultilevel"/>
    <w:tmpl w:val="C59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34AD"/>
    <w:multiLevelType w:val="hybridMultilevel"/>
    <w:tmpl w:val="01E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3BA7"/>
    <w:multiLevelType w:val="hybridMultilevel"/>
    <w:tmpl w:val="4AB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53446"/>
    <w:multiLevelType w:val="hybridMultilevel"/>
    <w:tmpl w:val="9C36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03EA"/>
    <w:multiLevelType w:val="hybridMultilevel"/>
    <w:tmpl w:val="0BF4D7A2"/>
    <w:lvl w:ilvl="0" w:tplc="95263CCE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58D7"/>
    <w:multiLevelType w:val="hybridMultilevel"/>
    <w:tmpl w:val="D7929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E527F"/>
    <w:multiLevelType w:val="hybridMultilevel"/>
    <w:tmpl w:val="59104944"/>
    <w:lvl w:ilvl="0" w:tplc="92C62504">
      <w:start w:val="2009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A2C18"/>
    <w:multiLevelType w:val="hybridMultilevel"/>
    <w:tmpl w:val="93E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750D"/>
    <w:multiLevelType w:val="hybridMultilevel"/>
    <w:tmpl w:val="0C323FBA"/>
    <w:lvl w:ilvl="0" w:tplc="F76C9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67101F51"/>
    <w:multiLevelType w:val="hybridMultilevel"/>
    <w:tmpl w:val="9C2000B8"/>
    <w:lvl w:ilvl="0" w:tplc="C4AA41F4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021A4"/>
    <w:multiLevelType w:val="hybridMultilevel"/>
    <w:tmpl w:val="9E0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07FD1"/>
    <w:multiLevelType w:val="hybridMultilevel"/>
    <w:tmpl w:val="C4709C50"/>
    <w:lvl w:ilvl="0" w:tplc="E34422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2"/>
  </w:num>
  <w:num w:numId="5">
    <w:abstractNumId w:val="21"/>
  </w:num>
  <w:num w:numId="6">
    <w:abstractNumId w:val="9"/>
  </w:num>
  <w:num w:numId="7">
    <w:abstractNumId w:val="15"/>
  </w:num>
  <w:num w:numId="8">
    <w:abstractNumId w:val="8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24"/>
  </w:num>
  <w:num w:numId="18">
    <w:abstractNumId w:val="4"/>
  </w:num>
  <w:num w:numId="19">
    <w:abstractNumId w:val="22"/>
  </w:num>
  <w:num w:numId="20">
    <w:abstractNumId w:val="11"/>
  </w:num>
  <w:num w:numId="21">
    <w:abstractNumId w:val="18"/>
  </w:num>
  <w:num w:numId="22">
    <w:abstractNumId w:val="1"/>
  </w:num>
  <w:num w:numId="23">
    <w:abstractNumId w:val="16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7B"/>
    <w:rsid w:val="000003BA"/>
    <w:rsid w:val="00002621"/>
    <w:rsid w:val="00002D76"/>
    <w:rsid w:val="00004282"/>
    <w:rsid w:val="00004B93"/>
    <w:rsid w:val="0000507E"/>
    <w:rsid w:val="0002175A"/>
    <w:rsid w:val="000331E0"/>
    <w:rsid w:val="000351A3"/>
    <w:rsid w:val="00041A39"/>
    <w:rsid w:val="00046A57"/>
    <w:rsid w:val="00063C36"/>
    <w:rsid w:val="00064648"/>
    <w:rsid w:val="00065F3C"/>
    <w:rsid w:val="00086F55"/>
    <w:rsid w:val="00094877"/>
    <w:rsid w:val="00094D5F"/>
    <w:rsid w:val="000B0714"/>
    <w:rsid w:val="000B6BFD"/>
    <w:rsid w:val="000C115D"/>
    <w:rsid w:val="000C26FC"/>
    <w:rsid w:val="000D1025"/>
    <w:rsid w:val="000D6AB8"/>
    <w:rsid w:val="000E51CC"/>
    <w:rsid w:val="000E6D0E"/>
    <w:rsid w:val="000E7695"/>
    <w:rsid w:val="000F10A1"/>
    <w:rsid w:val="000F2FE9"/>
    <w:rsid w:val="00102945"/>
    <w:rsid w:val="00112052"/>
    <w:rsid w:val="00124374"/>
    <w:rsid w:val="00124A20"/>
    <w:rsid w:val="00125AAD"/>
    <w:rsid w:val="001473AD"/>
    <w:rsid w:val="00154166"/>
    <w:rsid w:val="00180B8D"/>
    <w:rsid w:val="00193259"/>
    <w:rsid w:val="001935FB"/>
    <w:rsid w:val="0019732A"/>
    <w:rsid w:val="001A2CD5"/>
    <w:rsid w:val="001A32B0"/>
    <w:rsid w:val="001A752F"/>
    <w:rsid w:val="001B135D"/>
    <w:rsid w:val="001B4CE1"/>
    <w:rsid w:val="001B5CCF"/>
    <w:rsid w:val="001C3E0E"/>
    <w:rsid w:val="001C4C97"/>
    <w:rsid w:val="001C4E23"/>
    <w:rsid w:val="001D1E2D"/>
    <w:rsid w:val="001D47A2"/>
    <w:rsid w:val="001D7C85"/>
    <w:rsid w:val="001E295D"/>
    <w:rsid w:val="001E4A54"/>
    <w:rsid w:val="00205365"/>
    <w:rsid w:val="00206734"/>
    <w:rsid w:val="0021063F"/>
    <w:rsid w:val="00210A20"/>
    <w:rsid w:val="00211B10"/>
    <w:rsid w:val="00213F1E"/>
    <w:rsid w:val="002173C1"/>
    <w:rsid w:val="00245438"/>
    <w:rsid w:val="002601F2"/>
    <w:rsid w:val="00262ABA"/>
    <w:rsid w:val="00263D7A"/>
    <w:rsid w:val="00264B39"/>
    <w:rsid w:val="00271251"/>
    <w:rsid w:val="002720E3"/>
    <w:rsid w:val="00282B13"/>
    <w:rsid w:val="0029552C"/>
    <w:rsid w:val="002B07B4"/>
    <w:rsid w:val="002B76B3"/>
    <w:rsid w:val="002C5C5C"/>
    <w:rsid w:val="002D468B"/>
    <w:rsid w:val="002D4E08"/>
    <w:rsid w:val="002D7CDA"/>
    <w:rsid w:val="002E0430"/>
    <w:rsid w:val="002E40E3"/>
    <w:rsid w:val="002E4F3B"/>
    <w:rsid w:val="002F18F8"/>
    <w:rsid w:val="00301F34"/>
    <w:rsid w:val="00303986"/>
    <w:rsid w:val="00311033"/>
    <w:rsid w:val="00312543"/>
    <w:rsid w:val="003146E6"/>
    <w:rsid w:val="00321E6B"/>
    <w:rsid w:val="003224C9"/>
    <w:rsid w:val="00343049"/>
    <w:rsid w:val="00344891"/>
    <w:rsid w:val="003509DF"/>
    <w:rsid w:val="003516A4"/>
    <w:rsid w:val="003519F5"/>
    <w:rsid w:val="003532B8"/>
    <w:rsid w:val="00353507"/>
    <w:rsid w:val="003538D1"/>
    <w:rsid w:val="00375C8C"/>
    <w:rsid w:val="003774CA"/>
    <w:rsid w:val="003841D5"/>
    <w:rsid w:val="003851E5"/>
    <w:rsid w:val="00387002"/>
    <w:rsid w:val="003D2E83"/>
    <w:rsid w:val="003D7AB8"/>
    <w:rsid w:val="003F1666"/>
    <w:rsid w:val="003F36DE"/>
    <w:rsid w:val="004118DE"/>
    <w:rsid w:val="004172D7"/>
    <w:rsid w:val="004179CA"/>
    <w:rsid w:val="004250E9"/>
    <w:rsid w:val="00435942"/>
    <w:rsid w:val="00437DE0"/>
    <w:rsid w:val="00470EFD"/>
    <w:rsid w:val="00484404"/>
    <w:rsid w:val="00487276"/>
    <w:rsid w:val="0049352E"/>
    <w:rsid w:val="004A6870"/>
    <w:rsid w:val="004B23DE"/>
    <w:rsid w:val="004E321C"/>
    <w:rsid w:val="004E5802"/>
    <w:rsid w:val="004E5D58"/>
    <w:rsid w:val="004F01C6"/>
    <w:rsid w:val="004F201A"/>
    <w:rsid w:val="004F3731"/>
    <w:rsid w:val="005014C6"/>
    <w:rsid w:val="00505580"/>
    <w:rsid w:val="00511D55"/>
    <w:rsid w:val="00527950"/>
    <w:rsid w:val="0053268A"/>
    <w:rsid w:val="00540715"/>
    <w:rsid w:val="00543634"/>
    <w:rsid w:val="005473A3"/>
    <w:rsid w:val="00554834"/>
    <w:rsid w:val="00564E03"/>
    <w:rsid w:val="0057244F"/>
    <w:rsid w:val="00573832"/>
    <w:rsid w:val="00575D59"/>
    <w:rsid w:val="005762FE"/>
    <w:rsid w:val="00586D2F"/>
    <w:rsid w:val="00592941"/>
    <w:rsid w:val="00596E2E"/>
    <w:rsid w:val="00597B5F"/>
    <w:rsid w:val="005A2762"/>
    <w:rsid w:val="005A5A3B"/>
    <w:rsid w:val="005C1C50"/>
    <w:rsid w:val="005D568B"/>
    <w:rsid w:val="005D767B"/>
    <w:rsid w:val="005E1609"/>
    <w:rsid w:val="005F13F4"/>
    <w:rsid w:val="005F5D45"/>
    <w:rsid w:val="0061551C"/>
    <w:rsid w:val="0062268E"/>
    <w:rsid w:val="00630476"/>
    <w:rsid w:val="0065295C"/>
    <w:rsid w:val="00654343"/>
    <w:rsid w:val="00655983"/>
    <w:rsid w:val="0066121F"/>
    <w:rsid w:val="006760F4"/>
    <w:rsid w:val="00682027"/>
    <w:rsid w:val="006853BB"/>
    <w:rsid w:val="006940A7"/>
    <w:rsid w:val="00694154"/>
    <w:rsid w:val="006A2A4F"/>
    <w:rsid w:val="006B1E5B"/>
    <w:rsid w:val="006B7E1D"/>
    <w:rsid w:val="006C6616"/>
    <w:rsid w:val="006D6DBE"/>
    <w:rsid w:val="006E38DF"/>
    <w:rsid w:val="006E683C"/>
    <w:rsid w:val="006F782B"/>
    <w:rsid w:val="0070175F"/>
    <w:rsid w:val="00703CD8"/>
    <w:rsid w:val="00706866"/>
    <w:rsid w:val="007133C0"/>
    <w:rsid w:val="00732962"/>
    <w:rsid w:val="00736C54"/>
    <w:rsid w:val="00737A3B"/>
    <w:rsid w:val="00761DF1"/>
    <w:rsid w:val="00763505"/>
    <w:rsid w:val="00797546"/>
    <w:rsid w:val="007977CD"/>
    <w:rsid w:val="007A0878"/>
    <w:rsid w:val="007A0BFD"/>
    <w:rsid w:val="007B00D8"/>
    <w:rsid w:val="007B285B"/>
    <w:rsid w:val="007B2EDF"/>
    <w:rsid w:val="007C0155"/>
    <w:rsid w:val="007C154C"/>
    <w:rsid w:val="007C7737"/>
    <w:rsid w:val="007D07AF"/>
    <w:rsid w:val="007D2E43"/>
    <w:rsid w:val="007D320B"/>
    <w:rsid w:val="007E25B2"/>
    <w:rsid w:val="007F2C97"/>
    <w:rsid w:val="007F6E23"/>
    <w:rsid w:val="0081243C"/>
    <w:rsid w:val="00813675"/>
    <w:rsid w:val="00820426"/>
    <w:rsid w:val="0084462C"/>
    <w:rsid w:val="00847CFC"/>
    <w:rsid w:val="0085023C"/>
    <w:rsid w:val="0085200C"/>
    <w:rsid w:val="00852C73"/>
    <w:rsid w:val="008657D8"/>
    <w:rsid w:val="00865A8B"/>
    <w:rsid w:val="00880DDE"/>
    <w:rsid w:val="0088142D"/>
    <w:rsid w:val="00881E20"/>
    <w:rsid w:val="00892CA6"/>
    <w:rsid w:val="008A6E3E"/>
    <w:rsid w:val="008B1CFF"/>
    <w:rsid w:val="008B3980"/>
    <w:rsid w:val="008C6E21"/>
    <w:rsid w:val="008C7F07"/>
    <w:rsid w:val="008D0D95"/>
    <w:rsid w:val="008D2097"/>
    <w:rsid w:val="008D3810"/>
    <w:rsid w:val="008D6BFD"/>
    <w:rsid w:val="008E29C4"/>
    <w:rsid w:val="008E75D9"/>
    <w:rsid w:val="008F1D6E"/>
    <w:rsid w:val="009012EA"/>
    <w:rsid w:val="00902583"/>
    <w:rsid w:val="009138B5"/>
    <w:rsid w:val="009367DE"/>
    <w:rsid w:val="00943CE6"/>
    <w:rsid w:val="009477D4"/>
    <w:rsid w:val="00957958"/>
    <w:rsid w:val="00973152"/>
    <w:rsid w:val="0098288A"/>
    <w:rsid w:val="00996330"/>
    <w:rsid w:val="009A44AC"/>
    <w:rsid w:val="009A45DA"/>
    <w:rsid w:val="009A7299"/>
    <w:rsid w:val="009B58F2"/>
    <w:rsid w:val="009E655F"/>
    <w:rsid w:val="009F39DF"/>
    <w:rsid w:val="009F7C06"/>
    <w:rsid w:val="00A07CAA"/>
    <w:rsid w:val="00A13464"/>
    <w:rsid w:val="00A136C1"/>
    <w:rsid w:val="00A17F71"/>
    <w:rsid w:val="00A252D9"/>
    <w:rsid w:val="00A33262"/>
    <w:rsid w:val="00A357BC"/>
    <w:rsid w:val="00A4136D"/>
    <w:rsid w:val="00A52633"/>
    <w:rsid w:val="00A52B02"/>
    <w:rsid w:val="00A53455"/>
    <w:rsid w:val="00A54934"/>
    <w:rsid w:val="00A613F7"/>
    <w:rsid w:val="00A61C54"/>
    <w:rsid w:val="00A71240"/>
    <w:rsid w:val="00A75B4D"/>
    <w:rsid w:val="00A930F4"/>
    <w:rsid w:val="00AA19F6"/>
    <w:rsid w:val="00AC0613"/>
    <w:rsid w:val="00AD7646"/>
    <w:rsid w:val="00AF4D30"/>
    <w:rsid w:val="00AF4E1D"/>
    <w:rsid w:val="00B11767"/>
    <w:rsid w:val="00B12056"/>
    <w:rsid w:val="00B202AF"/>
    <w:rsid w:val="00B20DD8"/>
    <w:rsid w:val="00B23B2F"/>
    <w:rsid w:val="00B25029"/>
    <w:rsid w:val="00B27315"/>
    <w:rsid w:val="00B3217D"/>
    <w:rsid w:val="00B46B9D"/>
    <w:rsid w:val="00B47309"/>
    <w:rsid w:val="00B5125E"/>
    <w:rsid w:val="00B53DF5"/>
    <w:rsid w:val="00B5547E"/>
    <w:rsid w:val="00B57E83"/>
    <w:rsid w:val="00B70AEB"/>
    <w:rsid w:val="00B76C20"/>
    <w:rsid w:val="00B77D15"/>
    <w:rsid w:val="00BD5832"/>
    <w:rsid w:val="00BE0F4F"/>
    <w:rsid w:val="00BE302E"/>
    <w:rsid w:val="00BF2D15"/>
    <w:rsid w:val="00BF7571"/>
    <w:rsid w:val="00C01DE4"/>
    <w:rsid w:val="00C02E30"/>
    <w:rsid w:val="00C039F5"/>
    <w:rsid w:val="00C072CC"/>
    <w:rsid w:val="00C1661D"/>
    <w:rsid w:val="00C16A5B"/>
    <w:rsid w:val="00C26A7B"/>
    <w:rsid w:val="00C40C85"/>
    <w:rsid w:val="00C54245"/>
    <w:rsid w:val="00C62E27"/>
    <w:rsid w:val="00C634FF"/>
    <w:rsid w:val="00C66853"/>
    <w:rsid w:val="00C82EAF"/>
    <w:rsid w:val="00C871BA"/>
    <w:rsid w:val="00C91C47"/>
    <w:rsid w:val="00C97859"/>
    <w:rsid w:val="00CA46E8"/>
    <w:rsid w:val="00CC0455"/>
    <w:rsid w:val="00CD1566"/>
    <w:rsid w:val="00CD65C8"/>
    <w:rsid w:val="00CE65C6"/>
    <w:rsid w:val="00CF1FA4"/>
    <w:rsid w:val="00CF2C9B"/>
    <w:rsid w:val="00CF48FF"/>
    <w:rsid w:val="00D00584"/>
    <w:rsid w:val="00D03DA4"/>
    <w:rsid w:val="00D075E9"/>
    <w:rsid w:val="00D077AA"/>
    <w:rsid w:val="00D22BCF"/>
    <w:rsid w:val="00D47C10"/>
    <w:rsid w:val="00D526F5"/>
    <w:rsid w:val="00D64106"/>
    <w:rsid w:val="00D70085"/>
    <w:rsid w:val="00D84E7E"/>
    <w:rsid w:val="00D8572C"/>
    <w:rsid w:val="00D90C01"/>
    <w:rsid w:val="00DC023F"/>
    <w:rsid w:val="00DE2F07"/>
    <w:rsid w:val="00DE56C7"/>
    <w:rsid w:val="00DE6ECC"/>
    <w:rsid w:val="00E14F5A"/>
    <w:rsid w:val="00E26196"/>
    <w:rsid w:val="00E500C0"/>
    <w:rsid w:val="00E5193C"/>
    <w:rsid w:val="00E52D58"/>
    <w:rsid w:val="00E54625"/>
    <w:rsid w:val="00E55700"/>
    <w:rsid w:val="00E73775"/>
    <w:rsid w:val="00E85756"/>
    <w:rsid w:val="00E860C0"/>
    <w:rsid w:val="00E862D6"/>
    <w:rsid w:val="00E95280"/>
    <w:rsid w:val="00E975DA"/>
    <w:rsid w:val="00EA606E"/>
    <w:rsid w:val="00EA7D19"/>
    <w:rsid w:val="00EB4E06"/>
    <w:rsid w:val="00ED0ED5"/>
    <w:rsid w:val="00ED11FD"/>
    <w:rsid w:val="00ED175B"/>
    <w:rsid w:val="00EF2991"/>
    <w:rsid w:val="00EF6611"/>
    <w:rsid w:val="00F018CB"/>
    <w:rsid w:val="00F13497"/>
    <w:rsid w:val="00F215EF"/>
    <w:rsid w:val="00F24078"/>
    <w:rsid w:val="00F2728D"/>
    <w:rsid w:val="00F35665"/>
    <w:rsid w:val="00F4572B"/>
    <w:rsid w:val="00F5326E"/>
    <w:rsid w:val="00F80B3C"/>
    <w:rsid w:val="00F83322"/>
    <w:rsid w:val="00F85D9A"/>
    <w:rsid w:val="00F93EB6"/>
    <w:rsid w:val="00F9404D"/>
    <w:rsid w:val="00F962C9"/>
    <w:rsid w:val="00FA6F4D"/>
    <w:rsid w:val="00FD09A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9E88"/>
  <w15:docId w15:val="{E4618679-8785-47D9-BB6F-1922DD4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DF"/>
  </w:style>
  <w:style w:type="paragraph" w:styleId="Heading1">
    <w:name w:val="heading 1"/>
    <w:basedOn w:val="Normal"/>
    <w:next w:val="Normal"/>
    <w:link w:val="Heading1Char"/>
    <w:uiPriority w:val="9"/>
    <w:qFormat/>
    <w:rsid w:val="007B2ED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ED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ED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ED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ED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ED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ED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ED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ED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7B"/>
    <w:pPr>
      <w:ind w:left="720"/>
      <w:contextualSpacing/>
    </w:pPr>
  </w:style>
  <w:style w:type="paragraph" w:customStyle="1" w:styleId="Achievement">
    <w:name w:val="Achievement"/>
    <w:next w:val="ListParagraph"/>
    <w:rsid w:val="00180B8D"/>
    <w:pPr>
      <w:numPr>
        <w:numId w:val="5"/>
      </w:numPr>
      <w:spacing w:after="60" w:line="220" w:lineRule="atLeast"/>
    </w:pPr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B8D"/>
  </w:style>
  <w:style w:type="paragraph" w:styleId="Header">
    <w:name w:val="header"/>
    <w:basedOn w:val="Normal"/>
    <w:link w:val="HeaderChar"/>
    <w:uiPriority w:val="99"/>
    <w:unhideWhenUsed/>
    <w:rsid w:val="00217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3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17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3C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1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8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4A2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ED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E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ED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ED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E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ED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ED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ED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E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2ED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2ED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ED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E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2ED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B2EDF"/>
    <w:rPr>
      <w:i/>
      <w:iCs/>
      <w:color w:val="auto"/>
    </w:rPr>
  </w:style>
  <w:style w:type="paragraph" w:styleId="NoSpacing">
    <w:name w:val="No Spacing"/>
    <w:uiPriority w:val="1"/>
    <w:qFormat/>
    <w:rsid w:val="007B2E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2ED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E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ED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B2E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2ED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B2ED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2ED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B2ED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E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cf_dev/AbsByAuth.cfm?per_id=1182880" TargetMode="External"/><Relationship Id="rId13" Type="http://schemas.openxmlformats.org/officeDocument/2006/relationships/hyperlink" Target="http://webcache.googleusercontent.com/search?q=cache:FGhB6uwkfNkJ:www.complianceweek.com/news/news-bulletin/planning-ahead-to-manage-ma-due-diligence+&amp;cd=1&amp;hl=en&amp;ct=clnk&amp;gl=us" TargetMode="External"/><Relationship Id="rId18" Type="http://schemas.openxmlformats.org/officeDocument/2006/relationships/hyperlink" Target="http://www.bloomberg.com/research/markets/news/article.asp?docKey=600-201604191038PR_NEWS_USPRX____NY75289-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wangerin@broad.msu.edu" TargetMode="External"/><Relationship Id="rId12" Type="http://schemas.openxmlformats.org/officeDocument/2006/relationships/hyperlink" Target="http://www.huffingtonpost.com/allison-koester/managers-save-money_b_5226798.html" TargetMode="External"/><Relationship Id="rId17" Type="http://schemas.openxmlformats.org/officeDocument/2006/relationships/hyperlink" Target="http://finance.yahoo.com/news/back-school-deloitte-foundation-american-1438003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im.eur.nl/research/news/detail/3193-why-high-quality-financial-reporting-matter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actionadvisors.com/insights/can-busted-ma-deals-be-avoid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cbb.com/bid/2013/03/25" TargetMode="External"/><Relationship Id="rId10" Type="http://schemas.openxmlformats.org/officeDocument/2006/relationships/hyperlink" Target="http://www.deloitte.com/view/en_US/us/Services/additional-services/chief-financial-officer/cfo-insights/d7c8a579eca8c310VgnVCM3000003456f70aRCRD.htm" TargetMode="External"/><Relationship Id="rId19" Type="http://schemas.openxmlformats.org/officeDocument/2006/relationships/hyperlink" Target="https://www.morningstar.com/news/pr-news-wire/PRNews_20160419NY75289/back-to-school-deloitte-foundation-american-accounting-association-team-with-academia-to-enhance-education-for-future-auditors-and-accountants.pri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loitte.wsj.com/cfo/2013/03/04/deal-or-no-deal-can-busted-ma-deals-be-avoided/" TargetMode="External"/><Relationship Id="rId14" Type="http://schemas.openxmlformats.org/officeDocument/2006/relationships/hyperlink" Target="http://www.bvdinfo.com/industrynews/compliance-and-due-diligence/industry-experts-highlight-importance-of-it-in-m-a-due-diligence/8017739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mailto:dwangerin@wisc.edu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Wangerin, Dan</cp:lastModifiedBy>
  <cp:revision>2</cp:revision>
  <cp:lastPrinted>2018-04-17T14:25:00Z</cp:lastPrinted>
  <dcterms:created xsi:type="dcterms:W3CDTF">2018-05-07T18:57:00Z</dcterms:created>
  <dcterms:modified xsi:type="dcterms:W3CDTF">2018-05-07T18:57:00Z</dcterms:modified>
</cp:coreProperties>
</file>