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03" w:rsidRPr="001557E3" w:rsidRDefault="00016E03" w:rsidP="00A058D0">
      <w:pPr>
        <w:spacing w:line="360" w:lineRule="auto"/>
        <w:ind w:right="-522"/>
        <w:contextualSpacing/>
        <w:jc w:val="right"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color w:val="808080" w:themeColor="background1" w:themeShade="80"/>
          <w:sz w:val="20"/>
          <w:szCs w:val="20"/>
        </w:rPr>
        <w:t xml:space="preserve">Last updated: </w:t>
      </w:r>
      <w:r w:rsidR="00A058D0">
        <w:rPr>
          <w:rFonts w:ascii="Garamond" w:hAnsi="Garamond"/>
          <w:color w:val="808080" w:themeColor="background1" w:themeShade="80"/>
          <w:sz w:val="20"/>
          <w:szCs w:val="20"/>
        </w:rPr>
        <w:t>April</w:t>
      </w:r>
      <w:bookmarkStart w:id="0" w:name="_GoBack"/>
      <w:bookmarkEnd w:id="0"/>
      <w:r w:rsidR="0062794F">
        <w:rPr>
          <w:rFonts w:ascii="Garamond" w:hAnsi="Garamond"/>
          <w:color w:val="808080" w:themeColor="background1" w:themeShade="80"/>
          <w:sz w:val="20"/>
          <w:szCs w:val="20"/>
        </w:rPr>
        <w:t xml:space="preserve"> 2015</w:t>
      </w:r>
    </w:p>
    <w:p w:rsidR="00016E03" w:rsidRPr="001557E3" w:rsidRDefault="00016E03" w:rsidP="001B6627">
      <w:pPr>
        <w:spacing w:line="360" w:lineRule="auto"/>
        <w:contextualSpacing/>
        <w:jc w:val="center"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b/>
          <w:sz w:val="24"/>
          <w:szCs w:val="24"/>
          <w:u w:val="single"/>
        </w:rPr>
        <w:t>Miriam Schwartz-Ziv</w:t>
      </w:r>
      <w:r w:rsidRPr="001557E3">
        <w:rPr>
          <w:rFonts w:ascii="Garamond" w:hAnsi="Garamond"/>
          <w:sz w:val="24"/>
          <w:szCs w:val="24"/>
        </w:rPr>
        <w:t xml:space="preserve"> </w:t>
      </w:r>
    </w:p>
    <w:p w:rsidR="00E26CBA" w:rsidRDefault="00B2167E" w:rsidP="001B6627">
      <w:pPr>
        <w:contextualSpacing/>
        <w:jc w:val="center"/>
        <w:rPr>
          <w:rFonts w:ascii="Garamond" w:hAnsi="Garamond"/>
          <w:sz w:val="24"/>
          <w:szCs w:val="24"/>
        </w:rPr>
      </w:pPr>
      <w:r w:rsidRPr="00E26CBA">
        <w:rPr>
          <w:rFonts w:ascii="Garamond" w:hAnsi="Garamond"/>
          <w:sz w:val="24"/>
          <w:szCs w:val="24"/>
        </w:rPr>
        <w:t xml:space="preserve">E-mail: </w:t>
      </w:r>
      <w:hyperlink r:id="rId9" w:history="1">
        <w:r w:rsidR="00E26CBA" w:rsidRPr="00E26CBA">
          <w:rPr>
            <w:rFonts w:ascii="Garamond" w:hAnsi="Garamond"/>
            <w:sz w:val="24"/>
            <w:szCs w:val="24"/>
          </w:rPr>
          <w:t>zivmiria@msu.edu</w:t>
        </w:r>
      </w:hyperlink>
    </w:p>
    <w:p w:rsidR="001B6627" w:rsidRPr="00E26CBA" w:rsidRDefault="001B6627" w:rsidP="001B6627">
      <w:pPr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Office: Eppley Center, Room 338</w:t>
      </w:r>
    </w:p>
    <w:p w:rsidR="00394344" w:rsidRPr="00E26CBA" w:rsidRDefault="00991C49" w:rsidP="001B6627">
      <w:pPr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Phone: 517-884-6291</w:t>
      </w:r>
    </w:p>
    <w:p w:rsidR="001B6627" w:rsidRDefault="001B6627" w:rsidP="001B6627">
      <w:pPr>
        <w:spacing w:line="360" w:lineRule="auto"/>
        <w:contextualSpacing/>
        <w:rPr>
          <w:rFonts w:ascii="Garamond" w:hAnsi="Garamond"/>
          <w:b/>
          <w:bCs/>
          <w:sz w:val="24"/>
          <w:szCs w:val="24"/>
          <w:u w:val="single"/>
        </w:rPr>
      </w:pPr>
    </w:p>
    <w:p w:rsidR="000D1BFB" w:rsidRPr="001557E3" w:rsidRDefault="000D1BFB" w:rsidP="001B6627">
      <w:pPr>
        <w:spacing w:line="360" w:lineRule="auto"/>
        <w:contextualSpacing/>
        <w:rPr>
          <w:rFonts w:ascii="Garamond" w:hAnsi="Garamond"/>
          <w:b/>
          <w:bCs/>
          <w:sz w:val="24"/>
          <w:szCs w:val="24"/>
          <w:u w:val="single"/>
        </w:rPr>
      </w:pPr>
      <w:r w:rsidRPr="001557E3">
        <w:rPr>
          <w:rFonts w:ascii="Garamond" w:hAnsi="Garamond"/>
          <w:b/>
          <w:bCs/>
          <w:sz w:val="24"/>
          <w:szCs w:val="24"/>
          <w:u w:val="single"/>
        </w:rPr>
        <w:t xml:space="preserve">Positions and </w:t>
      </w:r>
      <w:r w:rsidR="002406C7" w:rsidRPr="001557E3">
        <w:rPr>
          <w:rFonts w:ascii="Garamond" w:hAnsi="Garamond"/>
          <w:b/>
          <w:bCs/>
          <w:sz w:val="24"/>
          <w:szCs w:val="24"/>
          <w:u w:val="single"/>
        </w:rPr>
        <w:t>Fellowships</w:t>
      </w:r>
      <w:r w:rsidRPr="001557E3">
        <w:rPr>
          <w:rFonts w:ascii="Garamond" w:hAnsi="Garamond"/>
          <w:b/>
          <w:bCs/>
          <w:sz w:val="24"/>
          <w:szCs w:val="24"/>
          <w:u w:val="single"/>
        </w:rPr>
        <w:t>:</w:t>
      </w:r>
    </w:p>
    <w:p w:rsidR="000D1BFB" w:rsidRPr="001557E3" w:rsidRDefault="000D1BFB" w:rsidP="001B6627">
      <w:pPr>
        <w:spacing w:line="36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1557E3">
        <w:rPr>
          <w:rFonts w:ascii="Garamond" w:hAnsi="Garamond"/>
          <w:b/>
          <w:bCs/>
          <w:sz w:val="24"/>
          <w:szCs w:val="24"/>
        </w:rPr>
        <w:t>Michigan State University:</w:t>
      </w:r>
    </w:p>
    <w:p w:rsidR="000D1BFB" w:rsidRPr="001557E3" w:rsidRDefault="000D1BFB" w:rsidP="001B6627">
      <w:pPr>
        <w:spacing w:line="360" w:lineRule="auto"/>
        <w:ind w:left="450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>2013-current:</w:t>
      </w:r>
      <w:r w:rsidRPr="001557E3">
        <w:rPr>
          <w:rFonts w:ascii="Garamond" w:hAnsi="Garamond"/>
          <w:b/>
          <w:bCs/>
          <w:sz w:val="24"/>
          <w:szCs w:val="24"/>
        </w:rPr>
        <w:t xml:space="preserve"> </w:t>
      </w:r>
      <w:r w:rsidRPr="001557E3">
        <w:rPr>
          <w:rFonts w:ascii="Garamond" w:hAnsi="Garamond"/>
          <w:sz w:val="24"/>
          <w:szCs w:val="24"/>
        </w:rPr>
        <w:t>Assistant Professor</w:t>
      </w:r>
    </w:p>
    <w:p w:rsidR="000D1BFB" w:rsidRPr="001557E3" w:rsidRDefault="000D1BFB" w:rsidP="001B6627">
      <w:pPr>
        <w:spacing w:line="36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1557E3">
        <w:rPr>
          <w:rFonts w:ascii="Garamond" w:hAnsi="Garamond"/>
          <w:b/>
          <w:bCs/>
          <w:sz w:val="24"/>
          <w:szCs w:val="24"/>
        </w:rPr>
        <w:t>Harvard University:</w:t>
      </w:r>
    </w:p>
    <w:p w:rsidR="000D1BFB" w:rsidRPr="001557E3" w:rsidRDefault="000D1BFB" w:rsidP="001B6627">
      <w:pPr>
        <w:spacing w:line="360" w:lineRule="auto"/>
        <w:ind w:left="450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 xml:space="preserve">2013-2014: </w:t>
      </w:r>
      <w:r w:rsidR="00B23AFD" w:rsidRPr="00B23AFD">
        <w:rPr>
          <w:rFonts w:ascii="Garamond" w:hAnsi="Garamond"/>
          <w:sz w:val="24"/>
          <w:szCs w:val="24"/>
        </w:rPr>
        <w:t>Edmond J. Safra Center for Ethics</w:t>
      </w:r>
      <w:r w:rsidR="00B23AFD">
        <w:rPr>
          <w:rFonts w:ascii="Garamond" w:hAnsi="Garamond"/>
          <w:sz w:val="24"/>
          <w:szCs w:val="24"/>
        </w:rPr>
        <w:t>,</w:t>
      </w:r>
      <w:r w:rsidRPr="001557E3">
        <w:rPr>
          <w:rFonts w:ascii="Garamond" w:hAnsi="Garamond"/>
          <w:sz w:val="24"/>
          <w:szCs w:val="24"/>
        </w:rPr>
        <w:t xml:space="preserve"> Harvard University, fellow.</w:t>
      </w:r>
    </w:p>
    <w:p w:rsidR="000D1BFB" w:rsidRPr="001557E3" w:rsidRDefault="000D1BFB" w:rsidP="001B6627">
      <w:pPr>
        <w:spacing w:line="360" w:lineRule="auto"/>
        <w:ind w:left="450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>2012-2013: Women and Public Policy Program, Harvard Kennedy School, fellow.</w:t>
      </w:r>
    </w:p>
    <w:p w:rsidR="000D1BFB" w:rsidRPr="001557E3" w:rsidRDefault="000D1BFB" w:rsidP="001B6627">
      <w:pPr>
        <w:spacing w:line="360" w:lineRule="auto"/>
        <w:ind w:left="450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>2011-2012: Program on Corporate Governance, Harvard Law School, fellow.</w:t>
      </w:r>
    </w:p>
    <w:p w:rsidR="000D1BFB" w:rsidRPr="001557E3" w:rsidRDefault="000D1BFB" w:rsidP="001B6627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b/>
          <w:bCs/>
          <w:sz w:val="24"/>
          <w:szCs w:val="24"/>
        </w:rPr>
        <w:t>Northeastern University</w:t>
      </w:r>
    </w:p>
    <w:p w:rsidR="000D1BFB" w:rsidRPr="001557E3" w:rsidRDefault="000D1BFB" w:rsidP="001B6627">
      <w:pPr>
        <w:spacing w:line="360" w:lineRule="auto"/>
        <w:ind w:left="450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>2012-2013:</w:t>
      </w:r>
      <w:r w:rsidRPr="001557E3">
        <w:rPr>
          <w:rFonts w:ascii="Garamond" w:hAnsi="Garamond"/>
          <w:b/>
          <w:bCs/>
          <w:sz w:val="24"/>
          <w:szCs w:val="24"/>
        </w:rPr>
        <w:t xml:space="preserve"> </w:t>
      </w:r>
      <w:r w:rsidRPr="001557E3">
        <w:rPr>
          <w:rFonts w:ascii="Garamond" w:hAnsi="Garamond"/>
          <w:sz w:val="24"/>
          <w:szCs w:val="24"/>
        </w:rPr>
        <w:t xml:space="preserve">Visiting Assistant Professor in </w:t>
      </w:r>
      <w:r w:rsidR="000924AA">
        <w:rPr>
          <w:rFonts w:ascii="Garamond" w:hAnsi="Garamond"/>
          <w:sz w:val="24"/>
          <w:szCs w:val="24"/>
        </w:rPr>
        <w:t xml:space="preserve">the </w:t>
      </w:r>
      <w:r w:rsidR="00991C49">
        <w:rPr>
          <w:rFonts w:ascii="Garamond" w:hAnsi="Garamond"/>
          <w:sz w:val="24"/>
          <w:szCs w:val="24"/>
        </w:rPr>
        <w:t>f</w:t>
      </w:r>
      <w:r w:rsidRPr="001557E3">
        <w:rPr>
          <w:rFonts w:ascii="Garamond" w:hAnsi="Garamond"/>
          <w:sz w:val="24"/>
          <w:szCs w:val="24"/>
        </w:rPr>
        <w:t xml:space="preserve">inance </w:t>
      </w:r>
      <w:r w:rsidR="00991C49">
        <w:rPr>
          <w:rFonts w:ascii="Garamond" w:hAnsi="Garamond"/>
          <w:sz w:val="24"/>
          <w:szCs w:val="24"/>
        </w:rPr>
        <w:t>u</w:t>
      </w:r>
      <w:r w:rsidRPr="001557E3">
        <w:rPr>
          <w:rFonts w:ascii="Garamond" w:hAnsi="Garamond"/>
          <w:sz w:val="24"/>
          <w:szCs w:val="24"/>
        </w:rPr>
        <w:t xml:space="preserve">nit. </w:t>
      </w:r>
    </w:p>
    <w:p w:rsidR="000D1BFB" w:rsidRPr="001557E3" w:rsidRDefault="000D1BFB" w:rsidP="001B6627">
      <w:pPr>
        <w:spacing w:line="36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1557E3">
        <w:rPr>
          <w:rFonts w:ascii="Garamond" w:hAnsi="Garamond"/>
          <w:b/>
          <w:bCs/>
          <w:sz w:val="24"/>
          <w:szCs w:val="24"/>
        </w:rPr>
        <w:t>Boston University</w:t>
      </w:r>
    </w:p>
    <w:p w:rsidR="000D1BFB" w:rsidRPr="001557E3" w:rsidRDefault="000D1BFB" w:rsidP="001B6627">
      <w:pPr>
        <w:spacing w:line="360" w:lineRule="auto"/>
        <w:ind w:left="450"/>
        <w:rPr>
          <w:rFonts w:ascii="Garamond" w:hAnsi="Garamond"/>
          <w:bCs/>
          <w:sz w:val="24"/>
          <w:szCs w:val="24"/>
        </w:rPr>
      </w:pPr>
      <w:r w:rsidRPr="001557E3">
        <w:rPr>
          <w:rFonts w:ascii="Garamond" w:hAnsi="Garamond"/>
          <w:bCs/>
          <w:sz w:val="24"/>
          <w:szCs w:val="24"/>
        </w:rPr>
        <w:t>Spring 2012: Instructor</w:t>
      </w:r>
      <w:r w:rsidR="00991C49">
        <w:rPr>
          <w:rFonts w:ascii="Garamond" w:hAnsi="Garamond"/>
          <w:bCs/>
          <w:sz w:val="24"/>
          <w:szCs w:val="24"/>
        </w:rPr>
        <w:t xml:space="preserve"> in the finance department. </w:t>
      </w:r>
      <w:r w:rsidRPr="001557E3">
        <w:rPr>
          <w:rFonts w:ascii="Garamond" w:hAnsi="Garamond"/>
          <w:bCs/>
          <w:sz w:val="24"/>
          <w:szCs w:val="24"/>
        </w:rPr>
        <w:t xml:space="preserve"> </w:t>
      </w:r>
    </w:p>
    <w:p w:rsidR="002406C7" w:rsidRDefault="002406C7" w:rsidP="001B6627">
      <w:pPr>
        <w:spacing w:line="360" w:lineRule="auto"/>
        <w:ind w:left="450"/>
        <w:rPr>
          <w:rFonts w:ascii="Garamond" w:hAnsi="Garamond"/>
          <w:bCs/>
          <w:sz w:val="24"/>
          <w:szCs w:val="24"/>
        </w:rPr>
      </w:pPr>
    </w:p>
    <w:p w:rsidR="0062794F" w:rsidRPr="001557E3" w:rsidRDefault="0062794F" w:rsidP="0062794F">
      <w:pPr>
        <w:spacing w:line="360" w:lineRule="auto"/>
        <w:contextualSpacing/>
        <w:rPr>
          <w:rFonts w:ascii="Garamond" w:hAnsi="Garamond"/>
          <w:b/>
          <w:bCs/>
          <w:sz w:val="24"/>
          <w:szCs w:val="24"/>
          <w:u w:val="single"/>
        </w:rPr>
      </w:pPr>
      <w:r w:rsidRPr="001557E3">
        <w:rPr>
          <w:rFonts w:ascii="Garamond" w:hAnsi="Garamond"/>
          <w:b/>
          <w:bCs/>
          <w:sz w:val="24"/>
          <w:szCs w:val="24"/>
          <w:u w:val="single"/>
        </w:rPr>
        <w:t>Education</w:t>
      </w:r>
    </w:p>
    <w:p w:rsidR="0062794F" w:rsidRPr="001557E3" w:rsidRDefault="0062794F" w:rsidP="0062794F">
      <w:pPr>
        <w:spacing w:line="36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1557E3">
        <w:rPr>
          <w:rFonts w:ascii="Garamond" w:hAnsi="Garamond"/>
          <w:b/>
          <w:bCs/>
          <w:sz w:val="24"/>
          <w:szCs w:val="24"/>
        </w:rPr>
        <w:t xml:space="preserve">Hebrew University of Jerusalem, School of Business Administration: </w:t>
      </w:r>
    </w:p>
    <w:p w:rsidR="0062794F" w:rsidRPr="001557E3" w:rsidRDefault="0062794F" w:rsidP="0062794F">
      <w:pPr>
        <w:spacing w:line="360" w:lineRule="auto"/>
        <w:ind w:left="450" w:right="-342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>2008-2012: Ph.D. in Finance</w:t>
      </w:r>
      <w:r>
        <w:rPr>
          <w:rFonts w:ascii="Garamond" w:hAnsi="Garamond"/>
          <w:sz w:val="24"/>
          <w:szCs w:val="24"/>
        </w:rPr>
        <w:t>. Co-advisers: Eugene Kandel and Michael Weisbach.</w:t>
      </w:r>
    </w:p>
    <w:p w:rsidR="0062794F" w:rsidRPr="001557E3" w:rsidRDefault="0062794F" w:rsidP="0062794F">
      <w:pPr>
        <w:spacing w:line="360" w:lineRule="auto"/>
        <w:ind w:left="450" w:right="-342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 xml:space="preserve">2002-2005: M.B.A., specializing in Finance and Information Systems (magna cum laude, top 5%). </w:t>
      </w:r>
    </w:p>
    <w:p w:rsidR="0062794F" w:rsidRPr="001557E3" w:rsidRDefault="0062794F" w:rsidP="0062794F">
      <w:pPr>
        <w:spacing w:line="360" w:lineRule="auto"/>
        <w:ind w:left="450" w:right="-342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>1999-2002: B.A. in Education (honors program) and Business Administration.</w:t>
      </w:r>
    </w:p>
    <w:p w:rsidR="0062794F" w:rsidRPr="001557E3" w:rsidRDefault="0062794F" w:rsidP="001B6627">
      <w:pPr>
        <w:spacing w:line="360" w:lineRule="auto"/>
        <w:ind w:left="450"/>
        <w:rPr>
          <w:rFonts w:ascii="Garamond" w:hAnsi="Garamond"/>
          <w:bCs/>
          <w:sz w:val="24"/>
          <w:szCs w:val="24"/>
        </w:rPr>
      </w:pPr>
    </w:p>
    <w:p w:rsidR="002406C7" w:rsidRPr="001557E3" w:rsidRDefault="002406C7" w:rsidP="001B6627">
      <w:pPr>
        <w:spacing w:line="360" w:lineRule="auto"/>
        <w:rPr>
          <w:rFonts w:ascii="Garamond" w:hAnsi="Garamond"/>
          <w:b/>
          <w:sz w:val="24"/>
          <w:szCs w:val="24"/>
          <w:u w:val="single"/>
        </w:rPr>
      </w:pPr>
      <w:r w:rsidRPr="001557E3">
        <w:rPr>
          <w:rFonts w:ascii="Garamond" w:hAnsi="Garamond"/>
          <w:b/>
          <w:sz w:val="24"/>
          <w:szCs w:val="24"/>
          <w:u w:val="single"/>
        </w:rPr>
        <w:t>Publications</w:t>
      </w:r>
    </w:p>
    <w:p w:rsidR="004D08DB" w:rsidRPr="001557E3" w:rsidRDefault="00016A90" w:rsidP="00841598">
      <w:pPr>
        <w:spacing w:line="480" w:lineRule="auto"/>
        <w:rPr>
          <w:rFonts w:ascii="Garamond" w:hAnsi="Garamond"/>
          <w:i/>
          <w:sz w:val="24"/>
          <w:szCs w:val="24"/>
        </w:rPr>
      </w:pPr>
      <w:hyperlink r:id="rId10" w:history="1">
        <w:r w:rsidR="004D08DB" w:rsidRPr="001557E3">
          <w:rPr>
            <w:rStyle w:val="Hyperlink"/>
            <w:rFonts w:ascii="Garamond" w:hAnsi="Garamond"/>
            <w:i/>
            <w:sz w:val="24"/>
            <w:szCs w:val="24"/>
          </w:rPr>
          <w:t>“</w:t>
        </w:r>
        <w:r w:rsidR="004D08DB" w:rsidRPr="001557E3">
          <w:rPr>
            <w:rStyle w:val="Hyperlink"/>
            <w:rFonts w:ascii="Garamond" w:hAnsi="Garamond"/>
            <w:sz w:val="24"/>
            <w:szCs w:val="24"/>
          </w:rPr>
          <w:t>What do Boards Really Do? Evidence from Minutes of Board Meetings”</w:t>
        </w:r>
      </w:hyperlink>
      <w:r w:rsidR="004D08DB" w:rsidRPr="001557E3">
        <w:rPr>
          <w:rFonts w:ascii="Garamond" w:hAnsi="Garamond"/>
          <w:i/>
          <w:sz w:val="24"/>
          <w:szCs w:val="24"/>
        </w:rPr>
        <w:t xml:space="preserve">, </w:t>
      </w:r>
      <w:r w:rsidR="004D08DB" w:rsidRPr="001557E3">
        <w:rPr>
          <w:rFonts w:ascii="Garamond" w:hAnsi="Garamond"/>
          <w:sz w:val="24"/>
          <w:szCs w:val="24"/>
        </w:rPr>
        <w:t>with Michael S. Weis</w:t>
      </w:r>
      <w:r w:rsidR="00841598">
        <w:rPr>
          <w:rFonts w:ascii="Garamond" w:hAnsi="Garamond"/>
          <w:sz w:val="24"/>
          <w:szCs w:val="24"/>
        </w:rPr>
        <w:t>b</w:t>
      </w:r>
      <w:r w:rsidR="004D08DB" w:rsidRPr="001557E3">
        <w:rPr>
          <w:rFonts w:ascii="Garamond" w:hAnsi="Garamond"/>
          <w:sz w:val="24"/>
          <w:szCs w:val="24"/>
        </w:rPr>
        <w:t>ach,</w:t>
      </w:r>
      <w:r w:rsidR="00031648">
        <w:rPr>
          <w:rFonts w:ascii="Garamond" w:hAnsi="Garamond"/>
          <w:sz w:val="24"/>
          <w:szCs w:val="24"/>
        </w:rPr>
        <w:t xml:space="preserve"> 2013. </w:t>
      </w:r>
      <w:r w:rsidR="004D08DB" w:rsidRPr="001557E3">
        <w:rPr>
          <w:rFonts w:ascii="Garamond" w:hAnsi="Garamond"/>
          <w:i/>
          <w:sz w:val="24"/>
          <w:szCs w:val="24"/>
        </w:rPr>
        <w:t>Journal of Financial Economics</w:t>
      </w:r>
      <w:r w:rsidR="00545981">
        <w:rPr>
          <w:rFonts w:ascii="Garamond" w:hAnsi="Garamond"/>
          <w:iCs/>
          <w:sz w:val="24"/>
          <w:szCs w:val="24"/>
        </w:rPr>
        <w:t xml:space="preserve"> 108, p. </w:t>
      </w:r>
      <w:r w:rsidR="00545981" w:rsidRPr="00545981">
        <w:rPr>
          <w:rFonts w:ascii="Garamond" w:hAnsi="Garamond" w:hint="eastAsia"/>
          <w:bCs/>
          <w:sz w:val="24"/>
          <w:szCs w:val="24"/>
        </w:rPr>
        <w:t>349–366</w:t>
      </w:r>
      <w:r w:rsidR="00545981">
        <w:rPr>
          <w:rFonts w:ascii="Garamond" w:hAnsi="Garamond"/>
          <w:bCs/>
          <w:sz w:val="24"/>
          <w:szCs w:val="24"/>
        </w:rPr>
        <w:t>.</w:t>
      </w:r>
    </w:p>
    <w:p w:rsidR="004D08DB" w:rsidRPr="001557E3" w:rsidRDefault="004D08DB" w:rsidP="001B6627">
      <w:pPr>
        <w:spacing w:line="360" w:lineRule="auto"/>
        <w:contextualSpacing/>
        <w:rPr>
          <w:rFonts w:ascii="Garamond" w:hAnsi="Garamond"/>
          <w:b/>
          <w:sz w:val="24"/>
          <w:szCs w:val="24"/>
          <w:u w:val="single"/>
        </w:rPr>
      </w:pPr>
      <w:r w:rsidRPr="001557E3">
        <w:rPr>
          <w:rFonts w:ascii="Garamond" w:hAnsi="Garamond"/>
          <w:b/>
          <w:sz w:val="24"/>
          <w:szCs w:val="24"/>
          <w:u w:val="single"/>
        </w:rPr>
        <w:t>Working Papers</w:t>
      </w:r>
    </w:p>
    <w:p w:rsidR="004D08DB" w:rsidRDefault="00016A90" w:rsidP="00841598">
      <w:pPr>
        <w:spacing w:line="360" w:lineRule="auto"/>
        <w:contextualSpacing/>
        <w:rPr>
          <w:rFonts w:ascii="Garamond" w:hAnsi="Garamond"/>
          <w:sz w:val="24"/>
          <w:szCs w:val="24"/>
        </w:rPr>
      </w:pPr>
      <w:hyperlink r:id="rId11" w:history="1">
        <w:r w:rsidR="004D08DB" w:rsidRPr="001557E3">
          <w:rPr>
            <w:rStyle w:val="Hyperlink"/>
            <w:rFonts w:ascii="Garamond" w:hAnsi="Garamond"/>
            <w:iCs/>
            <w:sz w:val="24"/>
            <w:szCs w:val="24"/>
          </w:rPr>
          <w:t>“Does the Gender of Directors Matter?”</w:t>
        </w:r>
      </w:hyperlink>
      <w:r w:rsidR="00841598" w:rsidRPr="00841598">
        <w:rPr>
          <w:rStyle w:val="Hyperlink"/>
          <w:rFonts w:ascii="Garamond" w:hAnsi="Garamond"/>
          <w:iCs/>
          <w:sz w:val="24"/>
          <w:szCs w:val="24"/>
          <w:u w:val="none"/>
        </w:rPr>
        <w:t xml:space="preserve"> </w:t>
      </w:r>
      <w:r w:rsidR="00841598">
        <w:rPr>
          <w:rFonts w:ascii="Garamond" w:hAnsi="Garamond"/>
          <w:sz w:val="24"/>
          <w:szCs w:val="24"/>
        </w:rPr>
        <w:t>(under revision)</w:t>
      </w:r>
      <w:r w:rsidR="006C7EA6">
        <w:rPr>
          <w:rFonts w:ascii="Garamond" w:hAnsi="Garamond"/>
          <w:sz w:val="24"/>
          <w:szCs w:val="24"/>
        </w:rPr>
        <w:t>.</w:t>
      </w:r>
    </w:p>
    <w:p w:rsidR="0062794F" w:rsidRPr="00FE795B" w:rsidRDefault="00016A90" w:rsidP="00841598">
      <w:pPr>
        <w:spacing w:line="360" w:lineRule="auto"/>
        <w:contextualSpacing/>
      </w:pPr>
      <w:hyperlink r:id="rId12" w:history="1">
        <w:r w:rsidR="0062794F" w:rsidRPr="0062794F">
          <w:rPr>
            <w:rStyle w:val="Hyperlink"/>
            <w:rFonts w:ascii="Garamond" w:hAnsi="Garamond"/>
            <w:iCs/>
            <w:sz w:val="24"/>
            <w:szCs w:val="24"/>
          </w:rPr>
          <w:t>“Do Small and Large Shareholders Have a Say on Pay?”</w:t>
        </w:r>
      </w:hyperlink>
      <w:r w:rsidR="00FE795B">
        <w:rPr>
          <w:rFonts w:ascii="Garamond" w:hAnsi="Garamond"/>
          <w:sz w:val="24"/>
          <w:szCs w:val="24"/>
        </w:rPr>
        <w:t>, w</w:t>
      </w:r>
      <w:r w:rsidR="00FE795B" w:rsidRPr="00FE795B">
        <w:rPr>
          <w:rFonts w:ascii="Garamond" w:hAnsi="Garamond"/>
          <w:sz w:val="24"/>
          <w:szCs w:val="24"/>
        </w:rPr>
        <w:t>ith Russ Wermers.</w:t>
      </w:r>
    </w:p>
    <w:p w:rsidR="0062794F" w:rsidRDefault="0062794F" w:rsidP="001B6627">
      <w:pPr>
        <w:spacing w:line="360" w:lineRule="auto"/>
        <w:contextualSpacing/>
        <w:rPr>
          <w:rFonts w:ascii="Garamond" w:hAnsi="Garamond"/>
          <w:b/>
          <w:sz w:val="24"/>
          <w:szCs w:val="24"/>
          <w:u w:val="single"/>
        </w:rPr>
      </w:pPr>
    </w:p>
    <w:p w:rsidR="00A90189" w:rsidRPr="001557E3" w:rsidRDefault="00A90189" w:rsidP="001B6627">
      <w:pPr>
        <w:spacing w:line="360" w:lineRule="auto"/>
        <w:contextualSpacing/>
        <w:rPr>
          <w:rFonts w:ascii="Garamond" w:hAnsi="Garamond"/>
          <w:b/>
          <w:sz w:val="24"/>
          <w:szCs w:val="24"/>
          <w:u w:val="single"/>
        </w:rPr>
      </w:pPr>
      <w:r w:rsidRPr="001557E3">
        <w:rPr>
          <w:rFonts w:ascii="Garamond" w:hAnsi="Garamond"/>
          <w:b/>
          <w:sz w:val="24"/>
          <w:szCs w:val="24"/>
          <w:u w:val="single"/>
        </w:rPr>
        <w:t>Work</w:t>
      </w:r>
      <w:r>
        <w:rPr>
          <w:rFonts w:ascii="Garamond" w:hAnsi="Garamond"/>
          <w:b/>
          <w:sz w:val="24"/>
          <w:szCs w:val="24"/>
          <w:u w:val="single"/>
        </w:rPr>
        <w:t xml:space="preserve"> in Progress</w:t>
      </w:r>
    </w:p>
    <w:p w:rsidR="00A90189" w:rsidRDefault="0062794F" w:rsidP="00B3499C">
      <w:pPr>
        <w:spacing w:line="360" w:lineRule="auto"/>
        <w:contextualSpacing/>
        <w:rPr>
          <w:rFonts w:ascii="Garamond" w:hAnsi="Garamond" w:cstheme="majorBidi"/>
          <w:sz w:val="24"/>
          <w:szCs w:val="24"/>
        </w:rPr>
      </w:pPr>
      <w:r>
        <w:rPr>
          <w:rFonts w:ascii="Garamond" w:hAnsi="Garamond" w:cstheme="majorBidi"/>
          <w:sz w:val="24"/>
          <w:szCs w:val="24"/>
        </w:rPr>
        <w:t xml:space="preserve"> </w:t>
      </w:r>
      <w:r w:rsidR="00A90189">
        <w:rPr>
          <w:rFonts w:ascii="Garamond" w:hAnsi="Garamond" w:cstheme="majorBidi"/>
          <w:sz w:val="24"/>
          <w:szCs w:val="24"/>
        </w:rPr>
        <w:t>“</w:t>
      </w:r>
      <w:r>
        <w:rPr>
          <w:rFonts w:ascii="Garamond" w:hAnsi="Garamond" w:cstheme="majorBidi"/>
          <w:sz w:val="24"/>
          <w:szCs w:val="24"/>
        </w:rPr>
        <w:t xml:space="preserve">The Evolution of </w:t>
      </w:r>
      <w:r w:rsidR="007F47B6">
        <w:rPr>
          <w:rFonts w:ascii="Garamond" w:hAnsi="Garamond" w:cstheme="majorBidi"/>
          <w:sz w:val="24"/>
          <w:szCs w:val="24"/>
        </w:rPr>
        <w:t>Shareholder Structure</w:t>
      </w:r>
      <w:r w:rsidR="00A90189">
        <w:rPr>
          <w:rFonts w:ascii="Garamond" w:hAnsi="Garamond" w:cstheme="majorBidi"/>
          <w:sz w:val="24"/>
          <w:szCs w:val="24"/>
        </w:rPr>
        <w:t xml:space="preserve">”, with </w:t>
      </w:r>
      <w:r w:rsidR="00ED573A">
        <w:rPr>
          <w:rFonts w:ascii="Garamond" w:hAnsi="Garamond" w:cstheme="majorBidi"/>
          <w:sz w:val="24"/>
          <w:szCs w:val="24"/>
        </w:rPr>
        <w:t>Charlie Hadlock</w:t>
      </w:r>
      <w:r w:rsidR="00B3499C">
        <w:rPr>
          <w:rFonts w:ascii="Garamond" w:hAnsi="Garamond" w:cstheme="majorBidi"/>
          <w:sz w:val="24"/>
          <w:szCs w:val="24"/>
        </w:rPr>
        <w:t>.</w:t>
      </w:r>
      <w:r w:rsidR="00A90189">
        <w:rPr>
          <w:rFonts w:ascii="Garamond" w:hAnsi="Garamond" w:cstheme="majorBidi"/>
          <w:sz w:val="24"/>
          <w:szCs w:val="24"/>
        </w:rPr>
        <w:t xml:space="preserve"> </w:t>
      </w:r>
    </w:p>
    <w:p w:rsidR="00A90189" w:rsidRDefault="00A90189" w:rsidP="001B6627">
      <w:pPr>
        <w:spacing w:line="360" w:lineRule="auto"/>
        <w:contextualSpacing/>
        <w:rPr>
          <w:rFonts w:ascii="Garamond" w:hAnsi="Garamond"/>
          <w:b/>
          <w:sz w:val="24"/>
          <w:szCs w:val="24"/>
          <w:u w:val="single"/>
        </w:rPr>
      </w:pPr>
    </w:p>
    <w:p w:rsidR="004D08DB" w:rsidRPr="001557E3" w:rsidRDefault="004D08DB" w:rsidP="001B6627">
      <w:pPr>
        <w:spacing w:line="360" w:lineRule="auto"/>
        <w:contextualSpacing/>
        <w:rPr>
          <w:rFonts w:ascii="Garamond" w:hAnsi="Garamond"/>
          <w:b/>
          <w:sz w:val="24"/>
          <w:szCs w:val="24"/>
          <w:u w:val="single"/>
        </w:rPr>
      </w:pPr>
      <w:r w:rsidRPr="001557E3">
        <w:rPr>
          <w:rFonts w:ascii="Garamond" w:hAnsi="Garamond"/>
          <w:b/>
          <w:sz w:val="24"/>
          <w:szCs w:val="24"/>
          <w:u w:val="single"/>
        </w:rPr>
        <w:t>Press Coverage</w:t>
      </w:r>
    </w:p>
    <w:p w:rsidR="00F72698" w:rsidRDefault="00016A90" w:rsidP="001B6627">
      <w:pPr>
        <w:pStyle w:val="Heading1"/>
        <w:spacing w:before="0" w:beforeAutospacing="0" w:after="0" w:afterAutospacing="0" w:line="360" w:lineRule="auto"/>
        <w:rPr>
          <w:rFonts w:ascii="Garamond" w:hAnsi="Garamond"/>
          <w:b w:val="0"/>
          <w:bCs w:val="0"/>
          <w:kern w:val="0"/>
          <w:sz w:val="24"/>
          <w:szCs w:val="24"/>
          <w:lang w:bidi="ar-SA"/>
        </w:rPr>
      </w:pPr>
      <w:hyperlink r:id="rId13" w:history="1">
        <w:r w:rsidR="00545981" w:rsidRPr="00545981">
          <w:rPr>
            <w:rStyle w:val="Hyperlink"/>
            <w:rFonts w:ascii="Garamond" w:eastAsia="Batang" w:hAnsi="Garamond"/>
            <w:sz w:val="24"/>
            <w:szCs w:val="24"/>
          </w:rPr>
          <w:t>The NY Times</w:t>
        </w:r>
      </w:hyperlink>
      <w:r w:rsidR="00545981" w:rsidRPr="00545981">
        <w:rPr>
          <w:rFonts w:ascii="Garamond" w:eastAsia="Batang" w:hAnsi="Garamond"/>
          <w:b w:val="0"/>
          <w:bCs w:val="0"/>
          <w:color w:val="404040" w:themeColor="text1" w:themeTint="BF"/>
          <w:sz w:val="24"/>
          <w:szCs w:val="24"/>
        </w:rPr>
        <w:t>, “</w:t>
      </w:r>
      <w:r w:rsidR="00545981" w:rsidRPr="00545981">
        <w:rPr>
          <w:rFonts w:ascii="Garamond" w:hAnsi="Garamond"/>
          <w:b w:val="0"/>
          <w:bCs w:val="0"/>
          <w:kern w:val="0"/>
          <w:sz w:val="24"/>
          <w:szCs w:val="24"/>
          <w:lang w:bidi="ar-SA"/>
        </w:rPr>
        <w:t>Seeking Critical Mass of Gender Equality in the Boardroom</w:t>
      </w:r>
      <w:r w:rsidR="00545981">
        <w:rPr>
          <w:rFonts w:ascii="Garamond" w:hAnsi="Garamond"/>
          <w:b w:val="0"/>
          <w:bCs w:val="0"/>
          <w:kern w:val="0"/>
          <w:sz w:val="24"/>
          <w:szCs w:val="24"/>
          <w:lang w:bidi="ar-SA"/>
        </w:rPr>
        <w:t>”, 9/</w:t>
      </w:r>
      <w:r w:rsidR="00F72698">
        <w:rPr>
          <w:rFonts w:ascii="Garamond" w:hAnsi="Garamond"/>
          <w:b w:val="0"/>
          <w:bCs w:val="0"/>
          <w:kern w:val="0"/>
          <w:sz w:val="24"/>
          <w:szCs w:val="24"/>
          <w:lang w:bidi="ar-SA"/>
        </w:rPr>
        <w:t>1</w:t>
      </w:r>
      <w:r w:rsidR="00545981">
        <w:rPr>
          <w:rFonts w:ascii="Garamond" w:hAnsi="Garamond"/>
          <w:b w:val="0"/>
          <w:bCs w:val="0"/>
          <w:kern w:val="0"/>
          <w:sz w:val="24"/>
          <w:szCs w:val="24"/>
          <w:lang w:bidi="ar-SA"/>
        </w:rPr>
        <w:t>1/2012</w:t>
      </w:r>
    </w:p>
    <w:p w:rsidR="00545981" w:rsidRDefault="00016A90" w:rsidP="001B6627">
      <w:pPr>
        <w:pStyle w:val="Heading1"/>
        <w:spacing w:before="0" w:beforeAutospacing="0" w:after="0" w:afterAutospacing="0" w:line="360" w:lineRule="auto"/>
        <w:rPr>
          <w:rFonts w:ascii="Georgia" w:hAnsi="Georgia"/>
          <w:b w:val="0"/>
          <w:bCs w:val="0"/>
          <w:color w:val="000000"/>
          <w:sz w:val="63"/>
          <w:szCs w:val="63"/>
        </w:rPr>
      </w:pPr>
      <w:hyperlink r:id="rId14" w:history="1">
        <w:r w:rsidR="004D08DB" w:rsidRPr="00545981">
          <w:rPr>
            <w:rStyle w:val="Hyperlink"/>
            <w:rFonts w:ascii="Garamond" w:eastAsia="Batang" w:hAnsi="Garamond"/>
            <w:sz w:val="24"/>
            <w:szCs w:val="24"/>
          </w:rPr>
          <w:t>Forbes</w:t>
        </w:r>
      </w:hyperlink>
      <w:r w:rsidR="00545981" w:rsidRPr="00545981">
        <w:rPr>
          <w:rFonts w:ascii="Garamond" w:hAnsi="Garamond"/>
          <w:b w:val="0"/>
          <w:bCs w:val="0"/>
          <w:kern w:val="0"/>
          <w:sz w:val="24"/>
          <w:szCs w:val="24"/>
          <w:lang w:bidi="ar-SA"/>
        </w:rPr>
        <w:t>, “Women on Corporate Boards Bring More Aggressive Action”</w:t>
      </w:r>
      <w:r w:rsidR="00545981">
        <w:rPr>
          <w:rFonts w:ascii="Garamond" w:hAnsi="Garamond"/>
          <w:b w:val="0"/>
          <w:bCs w:val="0"/>
          <w:kern w:val="0"/>
          <w:sz w:val="24"/>
          <w:szCs w:val="24"/>
          <w:lang w:bidi="ar-SA"/>
        </w:rPr>
        <w:t xml:space="preserve">, </w:t>
      </w:r>
      <w:r w:rsidR="00545981" w:rsidRPr="00545981">
        <w:rPr>
          <w:rFonts w:ascii="Garamond" w:hAnsi="Garamond"/>
          <w:b w:val="0"/>
          <w:bCs w:val="0"/>
          <w:kern w:val="0"/>
          <w:sz w:val="24"/>
          <w:szCs w:val="24"/>
          <w:lang w:bidi="ar-SA"/>
        </w:rPr>
        <w:t>1/07/2013</w:t>
      </w:r>
      <w:r w:rsidR="00545981">
        <w:rPr>
          <w:rFonts w:ascii="Garamond" w:hAnsi="Garamond"/>
          <w:b w:val="0"/>
          <w:bCs w:val="0"/>
          <w:kern w:val="0"/>
          <w:sz w:val="24"/>
          <w:szCs w:val="24"/>
          <w:lang w:bidi="ar-SA"/>
        </w:rPr>
        <w:t>.</w:t>
      </w:r>
    </w:p>
    <w:p w:rsidR="001B6627" w:rsidRDefault="00016A90" w:rsidP="001B6627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aramond" w:hAnsi="Garamond"/>
          <w:b w:val="0"/>
          <w:bCs w:val="0"/>
          <w:kern w:val="0"/>
          <w:sz w:val="24"/>
          <w:szCs w:val="24"/>
          <w:lang w:bidi="ar-SA"/>
        </w:rPr>
      </w:pPr>
      <w:hyperlink r:id="rId15" w:history="1">
        <w:r w:rsidR="004D08DB" w:rsidRPr="00545981">
          <w:rPr>
            <w:rStyle w:val="Hyperlink"/>
            <w:rFonts w:ascii="Garamond" w:eastAsia="Batang" w:hAnsi="Garamond"/>
            <w:sz w:val="24"/>
            <w:szCs w:val="24"/>
          </w:rPr>
          <w:t>Bloomberg</w:t>
        </w:r>
      </w:hyperlink>
      <w:r w:rsidR="00545981" w:rsidRPr="00545981">
        <w:rPr>
          <w:b w:val="0"/>
          <w:bCs w:val="0"/>
          <w:kern w:val="0"/>
          <w:sz w:val="24"/>
          <w:szCs w:val="24"/>
          <w:lang w:bidi="ar-SA"/>
        </w:rPr>
        <w:t>, “</w:t>
      </w:r>
      <w:r w:rsidR="00545981" w:rsidRPr="00545981">
        <w:rPr>
          <w:rFonts w:ascii="Garamond" w:hAnsi="Garamond"/>
          <w:b w:val="0"/>
          <w:bCs w:val="0"/>
          <w:kern w:val="0"/>
          <w:sz w:val="24"/>
          <w:szCs w:val="24"/>
          <w:lang w:bidi="ar-SA"/>
        </w:rPr>
        <w:t>Why Corporate Boards Need More Women”, 1/4/2013</w:t>
      </w:r>
    </w:p>
    <w:p w:rsidR="001B6627" w:rsidRDefault="001B6627" w:rsidP="001B6627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aramond" w:hAnsi="Garamond"/>
          <w:b w:val="0"/>
          <w:bCs w:val="0"/>
          <w:kern w:val="0"/>
          <w:sz w:val="24"/>
          <w:szCs w:val="24"/>
          <w:lang w:bidi="ar-SA"/>
        </w:rPr>
      </w:pPr>
    </w:p>
    <w:p w:rsidR="004D08DB" w:rsidRPr="001557E3" w:rsidRDefault="0062794F" w:rsidP="001B6627">
      <w:pPr>
        <w:spacing w:line="360" w:lineRule="auto"/>
        <w:contextualSpacing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Conferences, seminars and discussions</w:t>
      </w:r>
    </w:p>
    <w:p w:rsidR="0062794F" w:rsidRDefault="0062794F" w:rsidP="00C502D1">
      <w:pPr>
        <w:spacing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2014/15: AFA (discussant), </w:t>
      </w:r>
      <w:r w:rsidR="00841EC0">
        <w:rPr>
          <w:rFonts w:ascii="Garamond" w:hAnsi="Garamond"/>
          <w:sz w:val="24"/>
          <w:szCs w:val="24"/>
        </w:rPr>
        <w:t xml:space="preserve">FMA, </w:t>
      </w:r>
      <w:r>
        <w:rPr>
          <w:rFonts w:ascii="Garamond" w:hAnsi="Garamond"/>
          <w:sz w:val="24"/>
          <w:szCs w:val="24"/>
        </w:rPr>
        <w:t>Hebrew University of Jerusalem</w:t>
      </w:r>
      <w:r w:rsidR="00B3499C">
        <w:rPr>
          <w:rFonts w:ascii="Garamond" w:hAnsi="Garamond"/>
          <w:sz w:val="24"/>
          <w:szCs w:val="24"/>
        </w:rPr>
        <w:t xml:space="preserve">, </w:t>
      </w:r>
      <w:r w:rsidR="00B3499C" w:rsidRPr="00B3499C">
        <w:rPr>
          <w:rFonts w:ascii="Garamond" w:hAnsi="Garamond"/>
          <w:sz w:val="24"/>
          <w:szCs w:val="24"/>
        </w:rPr>
        <w:t>Ackerman Conference on Corporate Governance</w:t>
      </w:r>
      <w:r w:rsidR="00D05B73">
        <w:rPr>
          <w:rFonts w:ascii="Garamond" w:hAnsi="Garamond"/>
          <w:sz w:val="24"/>
          <w:szCs w:val="24"/>
        </w:rPr>
        <w:t>, Drexel Corporate Finance Conference (early work session), SEC (scheduled)</w:t>
      </w:r>
      <w:r>
        <w:rPr>
          <w:rFonts w:ascii="Garamond" w:hAnsi="Garamond"/>
          <w:sz w:val="24"/>
          <w:szCs w:val="24"/>
        </w:rPr>
        <w:t xml:space="preserve">. </w:t>
      </w:r>
    </w:p>
    <w:p w:rsidR="001557E3" w:rsidRDefault="001557E3" w:rsidP="00841598">
      <w:pPr>
        <w:spacing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2013</w:t>
      </w:r>
      <w:r w:rsidR="00F72698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14: AFA</w:t>
      </w:r>
      <w:r w:rsidR="00841598">
        <w:rPr>
          <w:rFonts w:ascii="Garamond" w:hAnsi="Garamond"/>
          <w:sz w:val="24"/>
          <w:szCs w:val="24"/>
        </w:rPr>
        <w:t xml:space="preserve">, </w:t>
      </w:r>
      <w:r w:rsidR="00C502D1">
        <w:rPr>
          <w:rFonts w:ascii="Garamond" w:hAnsi="Garamond"/>
          <w:sz w:val="24"/>
          <w:szCs w:val="24"/>
        </w:rPr>
        <w:t xml:space="preserve">WFA (discussant), </w:t>
      </w:r>
      <w:r w:rsidR="00841598">
        <w:rPr>
          <w:rFonts w:ascii="Garamond" w:hAnsi="Garamond"/>
          <w:sz w:val="24"/>
          <w:szCs w:val="24"/>
        </w:rPr>
        <w:t>Michigan State University</w:t>
      </w:r>
      <w:r w:rsidR="00031648">
        <w:rPr>
          <w:rFonts w:ascii="Garamond" w:hAnsi="Garamond"/>
          <w:sz w:val="24"/>
          <w:szCs w:val="24"/>
        </w:rPr>
        <w:t>.</w:t>
      </w:r>
    </w:p>
    <w:p w:rsidR="001557E3" w:rsidRPr="001557E3" w:rsidRDefault="001557E3" w:rsidP="001B6627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>2012</w:t>
      </w:r>
      <w:r w:rsidR="00F72698">
        <w:rPr>
          <w:rFonts w:ascii="Garamond" w:hAnsi="Garamond"/>
          <w:sz w:val="24"/>
          <w:szCs w:val="24"/>
        </w:rPr>
        <w:t>/</w:t>
      </w:r>
      <w:r w:rsidRPr="001557E3">
        <w:rPr>
          <w:rFonts w:ascii="Garamond" w:hAnsi="Garamond"/>
          <w:sz w:val="24"/>
          <w:szCs w:val="24"/>
        </w:rPr>
        <w:t xml:space="preserve">13: AEA, FMA, </w:t>
      </w:r>
      <w:r w:rsidR="00817312" w:rsidRPr="00817312">
        <w:rPr>
          <w:rFonts w:ascii="Garamond" w:hAnsi="Garamond"/>
          <w:sz w:val="24"/>
          <w:szCs w:val="24"/>
        </w:rPr>
        <w:t>Baruch College, Brandeis University doctoral seminar, Harvard doctoral seminar, Hebrew University of Jerusalem, the Interdisciplinary Center Herzliya, Michigan State University, Northeastern University,</w:t>
      </w:r>
      <w:r w:rsidR="001B6627">
        <w:rPr>
          <w:rFonts w:ascii="Garamond" w:hAnsi="Garamond"/>
          <w:sz w:val="24"/>
          <w:szCs w:val="24"/>
        </w:rPr>
        <w:t xml:space="preserve"> </w:t>
      </w:r>
      <w:r w:rsidR="00817312" w:rsidRPr="00817312">
        <w:rPr>
          <w:rFonts w:ascii="Garamond" w:hAnsi="Garamond"/>
          <w:sz w:val="24"/>
          <w:szCs w:val="24"/>
        </w:rPr>
        <w:t>Simmons College, S</w:t>
      </w:r>
      <w:r w:rsidR="003D7305">
        <w:rPr>
          <w:rFonts w:ascii="Garamond" w:hAnsi="Garamond"/>
          <w:sz w:val="24"/>
          <w:szCs w:val="24"/>
        </w:rPr>
        <w:t>UNY at S</w:t>
      </w:r>
      <w:r w:rsidR="00817312" w:rsidRPr="00817312">
        <w:rPr>
          <w:rFonts w:ascii="Garamond" w:hAnsi="Garamond"/>
          <w:sz w:val="24"/>
          <w:szCs w:val="24"/>
        </w:rPr>
        <w:t xml:space="preserve">tony Brook,  Tel-Aviv University, </w:t>
      </w:r>
      <w:r w:rsidR="001B6627">
        <w:rPr>
          <w:rFonts w:ascii="Garamond" w:hAnsi="Garamond"/>
          <w:sz w:val="24"/>
          <w:szCs w:val="24"/>
        </w:rPr>
        <w:t>Toronto University,</w:t>
      </w:r>
      <w:r w:rsidR="001B6627" w:rsidRPr="00817312">
        <w:rPr>
          <w:rFonts w:ascii="Garamond" w:hAnsi="Garamond"/>
          <w:sz w:val="24"/>
          <w:szCs w:val="24"/>
        </w:rPr>
        <w:t xml:space="preserve"> </w:t>
      </w:r>
      <w:r w:rsidR="00817312" w:rsidRPr="00817312">
        <w:rPr>
          <w:rFonts w:ascii="Garamond" w:hAnsi="Garamond"/>
          <w:sz w:val="24"/>
          <w:szCs w:val="24"/>
        </w:rPr>
        <w:t>University of California Riverside, Virginia Tech, Washington University of Saint Louis,</w:t>
      </w:r>
      <w:r w:rsidR="00817312">
        <w:rPr>
          <w:rFonts w:ascii="Garamond" w:hAnsi="Garamond"/>
          <w:sz w:val="24"/>
          <w:szCs w:val="24"/>
        </w:rPr>
        <w:t xml:space="preserve"> and</w:t>
      </w:r>
      <w:r w:rsidR="00817312" w:rsidRPr="00817312">
        <w:rPr>
          <w:rFonts w:ascii="Garamond" w:hAnsi="Garamond"/>
          <w:sz w:val="24"/>
          <w:szCs w:val="24"/>
        </w:rPr>
        <w:t xml:space="preserve"> Yeshiva University.</w:t>
      </w:r>
    </w:p>
    <w:p w:rsidR="001557E3" w:rsidRPr="00A90189" w:rsidRDefault="001557E3" w:rsidP="001B6627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>2011</w:t>
      </w:r>
      <w:r w:rsidR="00F72698">
        <w:rPr>
          <w:rFonts w:ascii="Garamond" w:hAnsi="Garamond"/>
          <w:sz w:val="24"/>
          <w:szCs w:val="24"/>
        </w:rPr>
        <w:t>/</w:t>
      </w:r>
      <w:r w:rsidRPr="001557E3">
        <w:rPr>
          <w:rFonts w:ascii="Garamond" w:hAnsi="Garamond"/>
          <w:sz w:val="24"/>
          <w:szCs w:val="24"/>
        </w:rPr>
        <w:t>12: EFMA, Mossavar-Rahmani Center for Business &amp; Government at Harvard Kennedy School, Women and Public Policy program at Harvard Kennedy School, Program on Corporate Governance at</w:t>
      </w:r>
      <w:r w:rsidRPr="00A90189">
        <w:rPr>
          <w:rFonts w:ascii="Garamond" w:hAnsi="Garamond"/>
          <w:sz w:val="24"/>
          <w:szCs w:val="24"/>
        </w:rPr>
        <w:t xml:space="preserve"> Harvard Law School, Northeastern College, Brown University, Brandeis doctoral seminar, Harvard doctoral seminar, Babson College, and MIT doctoral seminar.</w:t>
      </w:r>
    </w:p>
    <w:p w:rsidR="004D08DB" w:rsidRDefault="004D08DB" w:rsidP="001B6627">
      <w:pPr>
        <w:spacing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841598" w:rsidRPr="001557E3" w:rsidRDefault="00841598" w:rsidP="00841598">
      <w:pPr>
        <w:spacing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Professional Service</w:t>
      </w:r>
      <w:r w:rsidRPr="001557E3">
        <w:rPr>
          <w:rFonts w:ascii="Garamond" w:hAnsi="Garamond"/>
          <w:sz w:val="24"/>
          <w:szCs w:val="24"/>
        </w:rPr>
        <w:t xml:space="preserve"> </w:t>
      </w:r>
    </w:p>
    <w:p w:rsidR="00841598" w:rsidRPr="001557E3" w:rsidRDefault="00841598" w:rsidP="00BE21BB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EE6619">
        <w:rPr>
          <w:rFonts w:ascii="Garamond" w:hAnsi="Garamond"/>
          <w:b/>
          <w:sz w:val="24"/>
          <w:szCs w:val="24"/>
        </w:rPr>
        <w:t xml:space="preserve">Referee: </w:t>
      </w:r>
      <w:r w:rsidRPr="001557E3">
        <w:rPr>
          <w:rFonts w:ascii="Garamond" w:hAnsi="Garamond"/>
          <w:sz w:val="24"/>
          <w:szCs w:val="24"/>
        </w:rPr>
        <w:t xml:space="preserve">The Review of Financial Studies, Financial Management, </w:t>
      </w:r>
      <w:r w:rsidR="0062794F">
        <w:rPr>
          <w:rFonts w:ascii="Garamond" w:hAnsi="Garamond"/>
          <w:sz w:val="24"/>
          <w:szCs w:val="24"/>
        </w:rPr>
        <w:t xml:space="preserve">Journal of Banking and Finance, </w:t>
      </w:r>
      <w:r>
        <w:rPr>
          <w:rFonts w:ascii="Garamond" w:hAnsi="Garamond"/>
          <w:sz w:val="24"/>
          <w:szCs w:val="24"/>
        </w:rPr>
        <w:t xml:space="preserve">and </w:t>
      </w:r>
      <w:r w:rsidRPr="001557E3">
        <w:rPr>
          <w:rFonts w:ascii="Garamond" w:hAnsi="Garamond"/>
          <w:sz w:val="24"/>
          <w:szCs w:val="24"/>
        </w:rPr>
        <w:t>Regulation and Governance</w:t>
      </w:r>
      <w:r w:rsidR="0062794F">
        <w:rPr>
          <w:rFonts w:ascii="Garamond" w:hAnsi="Garamond"/>
          <w:sz w:val="24"/>
          <w:szCs w:val="24"/>
        </w:rPr>
        <w:t>.</w:t>
      </w:r>
    </w:p>
    <w:p w:rsidR="00841598" w:rsidRPr="0062794F" w:rsidRDefault="00841598" w:rsidP="00841598">
      <w:pPr>
        <w:spacing w:line="360" w:lineRule="auto"/>
        <w:contextualSpacing/>
        <w:rPr>
          <w:rFonts w:ascii="Garamond" w:hAnsi="Garamond"/>
          <w:sz w:val="20"/>
          <w:szCs w:val="20"/>
        </w:rPr>
      </w:pPr>
      <w:r w:rsidRPr="0062794F">
        <w:rPr>
          <w:rFonts w:ascii="Garamond" w:hAnsi="Garamond"/>
          <w:b/>
          <w:bCs/>
          <w:sz w:val="24"/>
          <w:szCs w:val="24"/>
        </w:rPr>
        <w:t>Conference program committees:</w:t>
      </w:r>
      <w:r w:rsidRPr="0062794F">
        <w:rPr>
          <w:rFonts w:ascii="Garamond" w:hAnsi="Garamond"/>
          <w:sz w:val="24"/>
          <w:szCs w:val="24"/>
        </w:rPr>
        <w:t xml:space="preserve"> </w:t>
      </w:r>
      <w:r w:rsidR="0062794F" w:rsidRPr="0062794F">
        <w:rPr>
          <w:rFonts w:ascii="Garamond" w:hAnsi="Garamond"/>
          <w:sz w:val="24"/>
          <w:szCs w:val="24"/>
        </w:rPr>
        <w:t xml:space="preserve">EFA 2015, FMA 2015, </w:t>
      </w:r>
      <w:r w:rsidRPr="0062794F">
        <w:rPr>
          <w:rFonts w:ascii="Garamond" w:hAnsi="Garamond"/>
          <w:sz w:val="24"/>
          <w:szCs w:val="24"/>
        </w:rPr>
        <w:t>FMA 2014, MFA 2014</w:t>
      </w:r>
      <w:r w:rsidRPr="0062794F">
        <w:rPr>
          <w:rFonts w:ascii="Garamond" w:hAnsi="Garamond"/>
          <w:sz w:val="24"/>
          <w:szCs w:val="24"/>
        </w:rPr>
        <w:cr/>
        <w:t xml:space="preserve"> </w:t>
      </w:r>
    </w:p>
    <w:p w:rsidR="00841598" w:rsidRPr="001557E3" w:rsidRDefault="00841598" w:rsidP="00841598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b/>
          <w:sz w:val="24"/>
          <w:szCs w:val="24"/>
          <w:u w:val="single"/>
        </w:rPr>
        <w:t>Honors, Scholarships, and Fellowships</w:t>
      </w:r>
      <w:r w:rsidRPr="001557E3">
        <w:rPr>
          <w:rFonts w:ascii="Garamond" w:hAnsi="Garamond"/>
          <w:sz w:val="24"/>
          <w:szCs w:val="24"/>
        </w:rPr>
        <w:t xml:space="preserve"> </w:t>
      </w:r>
    </w:p>
    <w:p w:rsidR="00841598" w:rsidRPr="001557E3" w:rsidRDefault="00841598" w:rsidP="00841598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 xml:space="preserve">2012           American Finance Association student travel grant </w:t>
      </w:r>
    </w:p>
    <w:p w:rsidR="00841598" w:rsidRPr="001557E3" w:rsidRDefault="00841598" w:rsidP="00841598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>2011           Julian Simon Scholarship, Hebrew University of Jerusalem</w:t>
      </w:r>
    </w:p>
    <w:p w:rsidR="00841598" w:rsidRPr="001557E3" w:rsidRDefault="00841598" w:rsidP="00841598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 xml:space="preserve">2010-12      Israeli Ministry of Science and Technology Yuval Neeman Ph.D. Scholarship </w:t>
      </w:r>
    </w:p>
    <w:p w:rsidR="004D08DB" w:rsidRPr="001557E3" w:rsidRDefault="004D08DB" w:rsidP="00B3499C">
      <w:pPr>
        <w:spacing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1B6627" w:rsidRDefault="001B6627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br w:type="page"/>
      </w:r>
    </w:p>
    <w:p w:rsidR="004D08DB" w:rsidRPr="001557E3" w:rsidRDefault="004D08DB" w:rsidP="001B6627">
      <w:pPr>
        <w:spacing w:line="360" w:lineRule="auto"/>
        <w:contextualSpacing/>
        <w:rPr>
          <w:rFonts w:ascii="Garamond" w:hAnsi="Garamond"/>
          <w:b/>
          <w:sz w:val="24"/>
          <w:szCs w:val="24"/>
          <w:u w:val="single"/>
        </w:rPr>
      </w:pPr>
      <w:r w:rsidRPr="001557E3">
        <w:rPr>
          <w:rFonts w:ascii="Garamond" w:hAnsi="Garamond"/>
          <w:b/>
          <w:sz w:val="24"/>
          <w:szCs w:val="24"/>
          <w:u w:val="single"/>
        </w:rPr>
        <w:lastRenderedPageBreak/>
        <w:t xml:space="preserve">Non-academic Work Experience </w:t>
      </w:r>
      <w:r w:rsidRPr="001557E3">
        <w:rPr>
          <w:rFonts w:ascii="Garamond" w:hAnsi="Garamond"/>
          <w:sz w:val="24"/>
          <w:szCs w:val="24"/>
          <w:u w:val="single"/>
        </w:rPr>
        <w:t>(in Israel)</w:t>
      </w:r>
    </w:p>
    <w:p w:rsidR="004D08DB" w:rsidRPr="001557E3" w:rsidRDefault="004D08DB" w:rsidP="001B6627">
      <w:pPr>
        <w:spacing w:line="360" w:lineRule="auto"/>
        <w:contextualSpacing/>
        <w:rPr>
          <w:rFonts w:ascii="Garamond" w:hAnsi="Garamond"/>
          <w:color w:val="404040" w:themeColor="text1" w:themeTint="BF"/>
          <w:sz w:val="20"/>
          <w:szCs w:val="20"/>
        </w:rPr>
      </w:pPr>
      <w:r w:rsidRPr="001557E3">
        <w:rPr>
          <w:rFonts w:ascii="Garamond" w:hAnsi="Garamond"/>
          <w:sz w:val="24"/>
          <w:szCs w:val="24"/>
        </w:rPr>
        <w:t xml:space="preserve">2006-2010: Privatization Economist and Coordinator of Energy Firms at the Government Companies Authority, Ministry of Finance, Jerusalem. </w:t>
      </w:r>
      <w:r w:rsidRPr="001557E3">
        <w:rPr>
          <w:rFonts w:ascii="Garamond" w:hAnsi="Garamond"/>
          <w:color w:val="404040" w:themeColor="text1" w:themeTint="BF"/>
          <w:sz w:val="20"/>
          <w:szCs w:val="20"/>
        </w:rPr>
        <w:t xml:space="preserve">GCA representative to the boards of the Israel Electrical Company, Postal Corporation, Postal Bank, </w:t>
      </w:r>
      <w:r w:rsidR="003D7305">
        <w:rPr>
          <w:rFonts w:ascii="Garamond" w:hAnsi="Garamond"/>
          <w:color w:val="404040" w:themeColor="text1" w:themeTint="BF"/>
          <w:sz w:val="20"/>
          <w:szCs w:val="20"/>
        </w:rPr>
        <w:t xml:space="preserve">and </w:t>
      </w:r>
      <w:r w:rsidRPr="001557E3">
        <w:rPr>
          <w:rFonts w:ascii="Garamond" w:hAnsi="Garamond"/>
          <w:color w:val="404040" w:themeColor="text1" w:themeTint="BF"/>
          <w:sz w:val="20"/>
          <w:szCs w:val="20"/>
        </w:rPr>
        <w:t>Coins and Medals Corporation. Responsible for privatizing the Coins and Medals Corporation; responsible for advancing structural change and development of postal financial services; responsible for the early stages of the privatization of the Industrial Development Bank.</w:t>
      </w:r>
    </w:p>
    <w:p w:rsidR="004D08DB" w:rsidRPr="001557E3" w:rsidRDefault="004D08DB" w:rsidP="001B6627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 xml:space="preserve">2005-2006: Analyst, Amin (program assisting the unemployed </w:t>
      </w:r>
      <w:r w:rsidR="008C0427">
        <w:rPr>
          <w:rFonts w:ascii="Garamond" w:hAnsi="Garamond"/>
          <w:sz w:val="24"/>
          <w:szCs w:val="24"/>
        </w:rPr>
        <w:t xml:space="preserve">to </w:t>
      </w:r>
      <w:r w:rsidRPr="001557E3">
        <w:rPr>
          <w:rFonts w:ascii="Garamond" w:hAnsi="Garamond"/>
          <w:sz w:val="24"/>
          <w:szCs w:val="24"/>
        </w:rPr>
        <w:t xml:space="preserve">find work). </w:t>
      </w:r>
    </w:p>
    <w:p w:rsidR="004D08DB" w:rsidRPr="001557E3" w:rsidRDefault="004D08DB" w:rsidP="001B6627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 xml:space="preserve">2002-2005: Financial analyst at the headquarters of the Postal Banking Services, Jerusalem. </w:t>
      </w:r>
    </w:p>
    <w:p w:rsidR="004D08DB" w:rsidRPr="001557E3" w:rsidRDefault="004D08DB" w:rsidP="001B6627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1557E3">
        <w:rPr>
          <w:rFonts w:ascii="Garamond" w:hAnsi="Garamond"/>
          <w:sz w:val="24"/>
          <w:szCs w:val="24"/>
        </w:rPr>
        <w:t>2000-2002: Teacher in high school equivalency program, College of Administration &amp; Achi, Jerusalem.</w:t>
      </w:r>
    </w:p>
    <w:p w:rsidR="004D08DB" w:rsidRPr="001557E3" w:rsidRDefault="004D08DB" w:rsidP="001B6627">
      <w:pPr>
        <w:spacing w:line="360" w:lineRule="auto"/>
        <w:rPr>
          <w:rFonts w:ascii="Garamond" w:hAnsi="Garamond"/>
          <w:b/>
          <w:sz w:val="24"/>
          <w:szCs w:val="24"/>
          <w:u w:val="single"/>
        </w:rPr>
      </w:pPr>
      <w:r w:rsidRPr="001557E3">
        <w:rPr>
          <w:rFonts w:ascii="Garamond" w:hAnsi="Garamond"/>
          <w:sz w:val="24"/>
          <w:szCs w:val="24"/>
        </w:rPr>
        <w:t>1997-1999: Military service as a schoolteacher.</w:t>
      </w:r>
      <w:r w:rsidR="008C0427">
        <w:rPr>
          <w:rFonts w:ascii="Garamond" w:hAnsi="Garamond"/>
          <w:sz w:val="24"/>
          <w:szCs w:val="24"/>
        </w:rPr>
        <w:t xml:space="preserve">  </w:t>
      </w:r>
    </w:p>
    <w:p w:rsidR="002406C7" w:rsidRPr="001557E3" w:rsidRDefault="002406C7" w:rsidP="001B6627">
      <w:pPr>
        <w:spacing w:line="360" w:lineRule="auto"/>
        <w:contextualSpacing/>
        <w:rPr>
          <w:rFonts w:ascii="Garamond" w:hAnsi="Garamond"/>
          <w:b/>
          <w:sz w:val="24"/>
          <w:szCs w:val="24"/>
        </w:rPr>
      </w:pPr>
    </w:p>
    <w:p w:rsidR="002406C7" w:rsidRPr="001557E3" w:rsidRDefault="002406C7" w:rsidP="001B6627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6C7EA6">
        <w:rPr>
          <w:rFonts w:ascii="Garamond" w:hAnsi="Garamond"/>
          <w:b/>
          <w:bCs/>
          <w:sz w:val="24"/>
          <w:szCs w:val="24"/>
        </w:rPr>
        <w:t>Citizenship:</w:t>
      </w:r>
      <w:r w:rsidRPr="001557E3">
        <w:rPr>
          <w:rFonts w:ascii="Garamond" w:hAnsi="Garamond"/>
          <w:sz w:val="24"/>
          <w:szCs w:val="24"/>
        </w:rPr>
        <w:t xml:space="preserve"> American, Israeli, and Swiss</w:t>
      </w:r>
    </w:p>
    <w:p w:rsidR="002406C7" w:rsidRPr="00545981" w:rsidRDefault="002406C7" w:rsidP="001B6627">
      <w:pPr>
        <w:spacing w:line="360" w:lineRule="auto"/>
        <w:rPr>
          <w:rFonts w:ascii="Garamond" w:hAnsi="Garamond"/>
          <w:sz w:val="24"/>
          <w:szCs w:val="24"/>
        </w:rPr>
      </w:pPr>
      <w:r w:rsidRPr="006C7EA6">
        <w:rPr>
          <w:rFonts w:ascii="Garamond" w:hAnsi="Garamond"/>
          <w:b/>
          <w:bCs/>
          <w:sz w:val="24"/>
          <w:szCs w:val="24"/>
        </w:rPr>
        <w:t>Languages:</w:t>
      </w:r>
      <w:r w:rsidRPr="001557E3">
        <w:rPr>
          <w:rFonts w:ascii="Garamond" w:hAnsi="Garamond"/>
          <w:sz w:val="24"/>
          <w:szCs w:val="24"/>
        </w:rPr>
        <w:t xml:space="preserve"> English, H</w:t>
      </w:r>
      <w:r w:rsidR="00545981">
        <w:rPr>
          <w:rFonts w:ascii="Garamond" w:hAnsi="Garamond"/>
          <w:sz w:val="24"/>
          <w:szCs w:val="24"/>
        </w:rPr>
        <w:t>ebrew, and German (intermediate)</w:t>
      </w:r>
    </w:p>
    <w:sectPr w:rsidR="002406C7" w:rsidRPr="00545981" w:rsidSect="00E9781B">
      <w:footerReference w:type="default" r:id="rId1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90" w:rsidRDefault="00016A90" w:rsidP="001B6627">
      <w:r>
        <w:separator/>
      </w:r>
    </w:p>
  </w:endnote>
  <w:endnote w:type="continuationSeparator" w:id="0">
    <w:p w:rsidR="00016A90" w:rsidRDefault="00016A90" w:rsidP="001B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404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627" w:rsidRDefault="001B66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8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6627" w:rsidRDefault="001B6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90" w:rsidRDefault="00016A90" w:rsidP="001B6627">
      <w:r>
        <w:separator/>
      </w:r>
    </w:p>
  </w:footnote>
  <w:footnote w:type="continuationSeparator" w:id="0">
    <w:p w:rsidR="00016A90" w:rsidRDefault="00016A90" w:rsidP="001B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28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7B6DAE"/>
    <w:rsid w:val="00005861"/>
    <w:rsid w:val="000146B2"/>
    <w:rsid w:val="00016A90"/>
    <w:rsid w:val="00016E03"/>
    <w:rsid w:val="000310B7"/>
    <w:rsid w:val="00031648"/>
    <w:rsid w:val="00085ED4"/>
    <w:rsid w:val="000924AA"/>
    <w:rsid w:val="000B2BF6"/>
    <w:rsid w:val="000B65A3"/>
    <w:rsid w:val="000C5BEA"/>
    <w:rsid w:val="000C719F"/>
    <w:rsid w:val="000D1BFB"/>
    <w:rsid w:val="000E712B"/>
    <w:rsid w:val="001145D3"/>
    <w:rsid w:val="00121339"/>
    <w:rsid w:val="00123171"/>
    <w:rsid w:val="00125824"/>
    <w:rsid w:val="001372A0"/>
    <w:rsid w:val="001557E3"/>
    <w:rsid w:val="001638D1"/>
    <w:rsid w:val="00173F2F"/>
    <w:rsid w:val="00182DE4"/>
    <w:rsid w:val="0018639E"/>
    <w:rsid w:val="00187218"/>
    <w:rsid w:val="001A0D47"/>
    <w:rsid w:val="001B6627"/>
    <w:rsid w:val="001F59B5"/>
    <w:rsid w:val="00231FF2"/>
    <w:rsid w:val="002368A9"/>
    <w:rsid w:val="002406C7"/>
    <w:rsid w:val="00255651"/>
    <w:rsid w:val="002575D5"/>
    <w:rsid w:val="00263A87"/>
    <w:rsid w:val="002A5C2C"/>
    <w:rsid w:val="002B2719"/>
    <w:rsid w:val="00306FE9"/>
    <w:rsid w:val="00334271"/>
    <w:rsid w:val="00335D19"/>
    <w:rsid w:val="003514F2"/>
    <w:rsid w:val="00355AB4"/>
    <w:rsid w:val="0035770D"/>
    <w:rsid w:val="0036667E"/>
    <w:rsid w:val="003710EB"/>
    <w:rsid w:val="00394344"/>
    <w:rsid w:val="00395C9E"/>
    <w:rsid w:val="003A27B7"/>
    <w:rsid w:val="003B1C7D"/>
    <w:rsid w:val="003C388C"/>
    <w:rsid w:val="003D7305"/>
    <w:rsid w:val="0043221E"/>
    <w:rsid w:val="004405AD"/>
    <w:rsid w:val="00465B21"/>
    <w:rsid w:val="004829E8"/>
    <w:rsid w:val="004A0BA7"/>
    <w:rsid w:val="004C7C1B"/>
    <w:rsid w:val="004D08DB"/>
    <w:rsid w:val="005146A1"/>
    <w:rsid w:val="00516D03"/>
    <w:rsid w:val="005317BA"/>
    <w:rsid w:val="005374CC"/>
    <w:rsid w:val="00541F29"/>
    <w:rsid w:val="00544BE7"/>
    <w:rsid w:val="00545981"/>
    <w:rsid w:val="00594879"/>
    <w:rsid w:val="005A3CA1"/>
    <w:rsid w:val="005B05A8"/>
    <w:rsid w:val="005C06D1"/>
    <w:rsid w:val="005D4496"/>
    <w:rsid w:val="005E0024"/>
    <w:rsid w:val="005F259A"/>
    <w:rsid w:val="00612466"/>
    <w:rsid w:val="0062794F"/>
    <w:rsid w:val="00691C70"/>
    <w:rsid w:val="006C279F"/>
    <w:rsid w:val="006C7EA6"/>
    <w:rsid w:val="006E2328"/>
    <w:rsid w:val="00704381"/>
    <w:rsid w:val="00710BDA"/>
    <w:rsid w:val="00717ECF"/>
    <w:rsid w:val="007439A6"/>
    <w:rsid w:val="00777954"/>
    <w:rsid w:val="0079187C"/>
    <w:rsid w:val="007943B2"/>
    <w:rsid w:val="007B6DAE"/>
    <w:rsid w:val="007C0FD5"/>
    <w:rsid w:val="007C6E2D"/>
    <w:rsid w:val="007D644D"/>
    <w:rsid w:val="007E3F7D"/>
    <w:rsid w:val="007F47B6"/>
    <w:rsid w:val="00800417"/>
    <w:rsid w:val="008016B1"/>
    <w:rsid w:val="008073C9"/>
    <w:rsid w:val="00812C25"/>
    <w:rsid w:val="00817312"/>
    <w:rsid w:val="008300EA"/>
    <w:rsid w:val="00841598"/>
    <w:rsid w:val="00841EC0"/>
    <w:rsid w:val="00866A0F"/>
    <w:rsid w:val="0088082E"/>
    <w:rsid w:val="008832EC"/>
    <w:rsid w:val="00893050"/>
    <w:rsid w:val="008B2F25"/>
    <w:rsid w:val="008C0427"/>
    <w:rsid w:val="008E5A58"/>
    <w:rsid w:val="00904504"/>
    <w:rsid w:val="009256C5"/>
    <w:rsid w:val="009572F0"/>
    <w:rsid w:val="009665F0"/>
    <w:rsid w:val="00991C49"/>
    <w:rsid w:val="009A4A2A"/>
    <w:rsid w:val="009B55E2"/>
    <w:rsid w:val="009B693B"/>
    <w:rsid w:val="009C21A0"/>
    <w:rsid w:val="009E0B0E"/>
    <w:rsid w:val="009F284E"/>
    <w:rsid w:val="009F28D2"/>
    <w:rsid w:val="00A058D0"/>
    <w:rsid w:val="00A20DD2"/>
    <w:rsid w:val="00A31158"/>
    <w:rsid w:val="00A617AD"/>
    <w:rsid w:val="00A740C6"/>
    <w:rsid w:val="00A90189"/>
    <w:rsid w:val="00AB211A"/>
    <w:rsid w:val="00AC2400"/>
    <w:rsid w:val="00AF1379"/>
    <w:rsid w:val="00AF1DA4"/>
    <w:rsid w:val="00AF36F6"/>
    <w:rsid w:val="00B023F8"/>
    <w:rsid w:val="00B2120B"/>
    <w:rsid w:val="00B2167E"/>
    <w:rsid w:val="00B2291E"/>
    <w:rsid w:val="00B23AFD"/>
    <w:rsid w:val="00B3499C"/>
    <w:rsid w:val="00B45F95"/>
    <w:rsid w:val="00B4676C"/>
    <w:rsid w:val="00B7087C"/>
    <w:rsid w:val="00B762E4"/>
    <w:rsid w:val="00BC16D8"/>
    <w:rsid w:val="00BD3DC5"/>
    <w:rsid w:val="00BE1576"/>
    <w:rsid w:val="00BE21BB"/>
    <w:rsid w:val="00BE2618"/>
    <w:rsid w:val="00C16DA5"/>
    <w:rsid w:val="00C20E55"/>
    <w:rsid w:val="00C2259F"/>
    <w:rsid w:val="00C366B3"/>
    <w:rsid w:val="00C502D1"/>
    <w:rsid w:val="00C54FE3"/>
    <w:rsid w:val="00C651CD"/>
    <w:rsid w:val="00C763A7"/>
    <w:rsid w:val="00C87A7E"/>
    <w:rsid w:val="00CA24F7"/>
    <w:rsid w:val="00CA65F1"/>
    <w:rsid w:val="00CC3CB6"/>
    <w:rsid w:val="00CF7DF6"/>
    <w:rsid w:val="00D05B73"/>
    <w:rsid w:val="00D27668"/>
    <w:rsid w:val="00D42F0A"/>
    <w:rsid w:val="00D575EC"/>
    <w:rsid w:val="00D61B2A"/>
    <w:rsid w:val="00D6489D"/>
    <w:rsid w:val="00DD2A59"/>
    <w:rsid w:val="00DE1931"/>
    <w:rsid w:val="00DF0394"/>
    <w:rsid w:val="00DF17BD"/>
    <w:rsid w:val="00DF26B7"/>
    <w:rsid w:val="00DF5B4B"/>
    <w:rsid w:val="00E16D13"/>
    <w:rsid w:val="00E26CBA"/>
    <w:rsid w:val="00E416ED"/>
    <w:rsid w:val="00E94528"/>
    <w:rsid w:val="00E95B06"/>
    <w:rsid w:val="00E96F3E"/>
    <w:rsid w:val="00E9781B"/>
    <w:rsid w:val="00EA2CA9"/>
    <w:rsid w:val="00EA6E0F"/>
    <w:rsid w:val="00EC4966"/>
    <w:rsid w:val="00EC6C59"/>
    <w:rsid w:val="00EC7104"/>
    <w:rsid w:val="00ED573A"/>
    <w:rsid w:val="00F07BE2"/>
    <w:rsid w:val="00F106FD"/>
    <w:rsid w:val="00F1761E"/>
    <w:rsid w:val="00F4219E"/>
    <w:rsid w:val="00F54BAC"/>
    <w:rsid w:val="00F72698"/>
    <w:rsid w:val="00F8270C"/>
    <w:rsid w:val="00F85DB3"/>
    <w:rsid w:val="00FB0A73"/>
    <w:rsid w:val="00FB4593"/>
    <w:rsid w:val="00FB4F5B"/>
    <w:rsid w:val="00FC3A78"/>
    <w:rsid w:val="00FE50E8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C9"/>
    <w:rPr>
      <w:lang w:bidi="ar-SA"/>
    </w:rPr>
  </w:style>
  <w:style w:type="paragraph" w:styleId="Heading1">
    <w:name w:val="heading 1"/>
    <w:basedOn w:val="Normal"/>
    <w:link w:val="Heading1Char"/>
    <w:uiPriority w:val="9"/>
    <w:qFormat/>
    <w:locked/>
    <w:rsid w:val="005459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8F"/>
    <w:rPr>
      <w:sz w:val="0"/>
      <w:szCs w:val="0"/>
      <w:lang w:bidi="ar-SA"/>
    </w:rPr>
  </w:style>
  <w:style w:type="paragraph" w:styleId="ListParagraph">
    <w:name w:val="List Paragraph"/>
    <w:basedOn w:val="Normal"/>
    <w:uiPriority w:val="99"/>
    <w:qFormat/>
    <w:rsid w:val="00EA6E0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7A7E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5F259A"/>
    <w:rPr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D644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F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45981"/>
  </w:style>
  <w:style w:type="character" w:customStyle="1" w:styleId="Heading1Char">
    <w:name w:val="Heading 1 Char"/>
    <w:basedOn w:val="DefaultParagraphFont"/>
    <w:link w:val="Heading1"/>
    <w:uiPriority w:val="9"/>
    <w:rsid w:val="00545981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B6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62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B6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627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C9"/>
    <w:rPr>
      <w:lang w:bidi="ar-SA"/>
    </w:rPr>
  </w:style>
  <w:style w:type="paragraph" w:styleId="Heading1">
    <w:name w:val="heading 1"/>
    <w:basedOn w:val="Normal"/>
    <w:link w:val="Heading1Char"/>
    <w:uiPriority w:val="9"/>
    <w:qFormat/>
    <w:locked/>
    <w:rsid w:val="005459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8F"/>
    <w:rPr>
      <w:sz w:val="0"/>
      <w:szCs w:val="0"/>
      <w:lang w:bidi="ar-SA"/>
    </w:rPr>
  </w:style>
  <w:style w:type="paragraph" w:styleId="ListParagraph">
    <w:name w:val="List Paragraph"/>
    <w:basedOn w:val="Normal"/>
    <w:uiPriority w:val="99"/>
    <w:qFormat/>
    <w:rsid w:val="00EA6E0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7A7E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5F259A"/>
    <w:rPr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D644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F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45981"/>
  </w:style>
  <w:style w:type="character" w:customStyle="1" w:styleId="Heading1Char">
    <w:name w:val="Heading 1 Char"/>
    <w:basedOn w:val="DefaultParagraphFont"/>
    <w:link w:val="Heading1"/>
    <w:uiPriority w:val="9"/>
    <w:rsid w:val="00545981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B6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62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B6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627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albook.nytimes.com/2012/09/11/seeking-critical-mass-of-gender-equality-in-the-boardro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pers.ssrn.com/sol3/papers.cfm?abstract_id=251044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pers.ssrn.com/sol3/papers.cfm?abstract_id=18680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loomberg.com/news/2013-01-04/why-corporate-boards-need-more-women.html" TargetMode="External"/><Relationship Id="rId10" Type="http://schemas.openxmlformats.org/officeDocument/2006/relationships/hyperlink" Target="http://papers.ssrn.com/sol3/papers.cfm?abstract_id=19404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ivmiria@msu.edu" TargetMode="External"/><Relationship Id="rId14" Type="http://schemas.openxmlformats.org/officeDocument/2006/relationships/hyperlink" Target="http://www.forbes.com/fdc/welcome_mj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5630-1458-413D-A88E-1D51AE4B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LAST NAME</vt:lpstr>
    </vt:vector>
  </TitlesOfParts>
  <Company>Harvard University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LAST NAME</dc:title>
  <dc:creator>pcguest</dc:creator>
  <cp:lastModifiedBy>Schwartz-Ziv, Miriam</cp:lastModifiedBy>
  <cp:revision>25</cp:revision>
  <cp:lastPrinted>2015-02-24T19:56:00Z</cp:lastPrinted>
  <dcterms:created xsi:type="dcterms:W3CDTF">2013-07-19T10:25:00Z</dcterms:created>
  <dcterms:modified xsi:type="dcterms:W3CDTF">2015-04-22T21:49:00Z</dcterms:modified>
</cp:coreProperties>
</file>